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bookmarkStart w:colFirst="0" w:colLast="0" w:name="bookmark=id.1fob9te" w:id="0"/>
    <w:bookmarkEnd w:id="0"/>
    <w:bookmarkStart w:colFirst="0" w:colLast="0" w:name="bookmark=id.3znysh7" w:id="1"/>
    <w:bookmarkEnd w:id="1"/>
    <w:p w:rsidR="00000000" w:rsidDel="00000000" w:rsidP="00000000" w:rsidRDefault="00000000" w:rsidRPr="00000000" w14:paraId="00000001">
      <w:pPr>
        <w:keepNext w:val="1"/>
        <w:keepLines w:val="1"/>
        <w:pageBreakBefore w:val="0"/>
        <w:widowControl w:val="0"/>
        <w:pBdr>
          <w:top w:space="0" w:sz="0" w:val="nil"/>
          <w:left w:space="0" w:sz="0" w:val="nil"/>
          <w:bottom w:space="0" w:sz="0" w:val="nil"/>
          <w:right w:space="0" w:sz="0" w:val="nil"/>
          <w:between w:space="0" w:sz="0" w:val="nil"/>
        </w:pBdr>
        <w:shd w:fill="auto" w:val="clear"/>
        <w:spacing w:after="30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ĐỀ CƯƠNG CHI TIẾT MÔN HỌC</w:t>
      </w:r>
    </w:p>
    <w:bookmarkStart w:colFirst="0" w:colLast="0" w:name="bookmark=id.2et92p0" w:id="2"/>
    <w:bookmarkEnd w:id="2"/>
    <w:bookmarkStart w:colFirst="0" w:colLast="0" w:name="bookmark=id.tyjcwt" w:id="3"/>
    <w:bookmarkEnd w:id="3"/>
    <w:p w:rsidR="00000000" w:rsidDel="00000000" w:rsidP="00000000" w:rsidRDefault="00000000" w:rsidRPr="00000000" w14:paraId="00000002">
      <w:pPr>
        <w:keepNext w:val="1"/>
        <w:keepLines w:val="1"/>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97"/>
        </w:tabs>
        <w:spacing w:after="100" w:before="0" w:line="240" w:lineRule="auto"/>
        <w:ind w:left="0" w:right="0" w:firstLine="0"/>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Thông tin tổng quát</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3"/>
          <w:szCs w:val="1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Tên môn họ c:</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40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4"/>
          <w:szCs w:val="1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Tiếng Việt: ĐẦU TƯ QUỐC TẾ</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40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4"/>
          <w:szCs w:val="1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Tiếng Anh: INTERNATIONAL INVESTMENT</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3"/>
          <w:szCs w:val="1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Mã s ố môn h ọ c:</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3"/>
          <w:szCs w:val="1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Thu ộ c kh ố i ki ế n th ứ c/k ỹ n ă 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3365500</wp:posOffset>
                </wp:positionH>
                <wp:positionV relativeFrom="paragraph">
                  <wp:posOffset>139700</wp:posOffset>
                </wp:positionV>
                <wp:extent cx="2204085" cy="524510"/>
                <wp:effectExtent b="0" l="0" r="0" t="0"/>
                <wp:wrapSquare wrapText="left" distB="0" distT="0" distL="114300" distR="114300"/>
                <wp:docPr id="5" name=""/>
                <a:graphic>
                  <a:graphicData uri="http://schemas.microsoft.com/office/word/2010/wordprocessingShape">
                    <wps:wsp>
                      <wps:cNvSpPr/>
                      <wps:cNvPr id="3" name="Shape 3"/>
                      <wps:spPr>
                        <a:xfrm>
                          <a:off x="4248720" y="3522508"/>
                          <a:ext cx="2194560" cy="514985"/>
                        </a:xfrm>
                        <a:prstGeom prst="rect">
                          <a:avLst/>
                        </a:prstGeom>
                        <a:noFill/>
                        <a:ln>
                          <a:noFill/>
                        </a:ln>
                      </wps:spPr>
                      <wps:txbx>
                        <w:txbxContent>
                          <w:p w:rsidR="00000000" w:rsidDel="00000000" w:rsidP="00000000" w:rsidRDefault="00000000" w:rsidRPr="00000000">
                            <w:pPr>
                              <w:spacing w:after="0" w:before="0" w:line="240"/>
                              <w:ind w:left="0" w:right="0" w:firstLine="32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Kiến thức cơ sở ngành</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o Kiến thức khác</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o Môn học đồ án/luận văn tốt nghiệp</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3365500</wp:posOffset>
                </wp:positionH>
                <wp:positionV relativeFrom="paragraph">
                  <wp:posOffset>139700</wp:posOffset>
                </wp:positionV>
                <wp:extent cx="2204085" cy="524510"/>
                <wp:effectExtent b="0" l="0" r="0" t="0"/>
                <wp:wrapSquare wrapText="left" distB="0" distT="0" distL="114300" distR="114300"/>
                <wp:docPr id="5"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204085" cy="524510"/>
                        </a:xfrm>
                        <a:prstGeom prst="rect"/>
                        <a:ln/>
                      </pic:spPr>
                    </pic:pic>
                  </a:graphicData>
                </a:graphic>
              </wp:anchor>
            </w:drawing>
          </mc:Fallback>
        </mc:AlternateConten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4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Kiến thức cơ bản</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34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Kiến thức chuyên ngành o Môn học chuyên về kỹ năng chung</w:t>
      </w:r>
    </w:p>
    <w:p w:rsidR="00000000" w:rsidDel="00000000" w:rsidP="00000000" w:rsidRDefault="00000000" w:rsidRPr="00000000" w14:paraId="0000000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77"/>
        </w:tabs>
        <w:spacing w:after="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Số tín chỉ:</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40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4"/>
          <w:szCs w:val="1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Lý thuyết : 03</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40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14"/>
          <w:szCs w:val="1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Thực hành: 0</w:t>
      </w:r>
    </w:p>
    <w:p w:rsidR="00000000" w:rsidDel="00000000" w:rsidP="00000000" w:rsidRDefault="00000000" w:rsidRPr="00000000" w14:paraId="0000000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77"/>
        </w:tabs>
        <w:spacing w:after="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Môn học tiên quyết/Môn học trước: Kinh tế vĩ mô</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3"/>
          <w:szCs w:val="1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Môn học song hành:</w:t>
      </w:r>
    </w:p>
    <w:bookmarkStart w:colFirst="0" w:colLast="0" w:name="bookmark=id.3dy6vkm" w:id="4"/>
    <w:bookmarkEnd w:id="4"/>
    <w:bookmarkStart w:colFirst="0" w:colLast="0" w:name="bookmark=id.1t3h5sf" w:id="5"/>
    <w:bookmarkEnd w:id="5"/>
    <w:p w:rsidR="00000000" w:rsidDel="00000000" w:rsidP="00000000" w:rsidRDefault="00000000" w:rsidRPr="00000000" w14:paraId="0000000F">
      <w:pPr>
        <w:keepNext w:val="1"/>
        <w:keepLines w:val="1"/>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97"/>
        </w:tabs>
        <w:spacing w:after="100" w:before="0" w:line="240" w:lineRule="auto"/>
        <w:ind w:left="0" w:right="0" w:firstLine="0"/>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Mô tả môn học</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5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học này cung cấp cho học viên kiến thức về các dòng đầu tư của doanh nghiệp một quốc gia trên lãnh thổ của quốc gia khác. Các dòng chảy này không đơn thuần là dòng vốn, kỹ thuật mà còn là mối quan hệ hợp tác chính trị và kinh tế giữa các quốc gia trên thế giới và nhất là trong cùng khu vực.</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5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học tập trung giới thiệu hành vi của hoạt động đầu tư trực tiếp nước ngoài (FDI) bao gồm các chiến lược đầu tư, mô thức đầu tư để từ đó hiểu được bản chất của đầu tư và đánh giá tác động của FDI đến sự tăng trưởng của quốc gia. Từ những lợi ích và những đánh đổi mà quốc gia đi đầu tư cũng như quốc gia tiếp nhận đầu tư nhận được để phân tích các chính sách khuyến khích hay hạn chế dòng đầu tư. Một trong những chính sách quan trọng để hưởng hưởng lợi được từ đầu tư là phải nâng cao năng lực thẩm thấu của quốc gia.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05"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3</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18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bookmarkStart w:colFirst="0" w:colLast="0" w:name="_heading=h.4d34og8" w:id="6"/>
      <w:bookmarkEnd w:id="6"/>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Tài liệu học tập</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Giáo trình:</w:t>
      </w:r>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459"/>
        </w:tabs>
        <w:spacing w:after="10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Nguyễn Thanh Hoàng (2011), Attracting and Benefiting from Foreign Direct Investment under Absorptive Capacity. The case of Vietnam. Publisher Technische Universiteit Eindhoven. </w:t>
      </w:r>
      <w:hyperlink r:id="rId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https://pure.tue.nl/ws/files/2991968/693574.pdf</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Tài liệu khác:</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Nguyễn Thanh Hoàng, Hoàng Kiến Phúc, Nguyễn Việt Hương, Dư Nhật Vi (2021),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Sự tiến triển của đầu tư trực tiếp nước ngoài: Bản chất và Nhân tố tác động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TPHCM: ĐHGQG-HCM</w:t>
      </w:r>
    </w:p>
    <w:p w:rsidR="00000000" w:rsidDel="00000000" w:rsidP="00000000" w:rsidRDefault="00000000" w:rsidRPr="00000000" w14:paraId="0000001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459"/>
        </w:tabs>
        <w:spacing w:after="10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John H. Dunning, Sarianna M. Lundan, Sarianna M. Lundan, 2008,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Multinational Enterprises and the Global Economy.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f1111"/>
          <w:sz w:val="24"/>
          <w:szCs w:val="24"/>
          <w:u w:val="none"/>
          <w:shd w:fill="auto" w:val="clear"/>
          <w:vertAlign w:val="baseline"/>
          <w:rtl w:val="0"/>
        </w:rPr>
        <w:t xml:space="preserve">Edward Elgar Publication.</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445"/>
        </w:tabs>
        <w:spacing w:after="10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Alan M. Rugman (1982), New Theories of the Multinational Enterprise. Routledge.</w:t>
      </w:r>
    </w:p>
    <w:p w:rsidR="00000000" w:rsidDel="00000000" w:rsidP="00000000" w:rsidRDefault="00000000" w:rsidRPr="00000000" w14:paraId="0000001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454"/>
        </w:tabs>
        <w:spacing w:after="10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Nguyễn Thanh Hoàng (2021),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Đầu tư trực tiếp nước ngoài: Hai chiều tác động và năng lực thẩm thấu của quốc gia tiếp nhận đầu tư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TPHCM: ĐHGQG-HCM</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Phần mềm: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Không</w:t>
      </w:r>
      <w:r w:rsidDel="00000000" w:rsidR="00000000" w:rsidRPr="00000000">
        <w:br w:type="page"/>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4. Mục tiêu môn học</w:t>
      </w:r>
    </w:p>
    <w:tbl>
      <w:tblPr>
        <w:tblStyle w:val="Table1"/>
        <w:tblW w:w="9524.0" w:type="dxa"/>
        <w:jc w:val="center"/>
        <w:tblLayout w:type="fixed"/>
        <w:tblLook w:val="0400"/>
      </w:tblPr>
      <w:tblGrid>
        <w:gridCol w:w="1392"/>
        <w:gridCol w:w="5002"/>
        <w:gridCol w:w="2050"/>
        <w:gridCol w:w="1080"/>
        <w:tblGridChange w:id="0">
          <w:tblGrid>
            <w:gridCol w:w="1392"/>
            <w:gridCol w:w="5002"/>
            <w:gridCol w:w="2050"/>
            <w:gridCol w:w="1080"/>
          </w:tblGrid>
        </w:tblGridChange>
      </w:tblGrid>
      <w:tr>
        <w:trPr>
          <w:cantSplit w:val="0"/>
          <w:trHeight w:val="562" w:hRule="atLeast"/>
          <w:tblHeader w:val="0"/>
        </w:trPr>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20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Mục tiêu</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Mô tả mục tiêu</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CĐR của CTĐT (3)</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Mar>
              <w:top w:w="0.0" w:type="dxa"/>
              <w:bottom w:w="0.0" w:type="dxa"/>
            </w:tcMar>
            <w:vAlign w:val="bottom"/>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TĐNL</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tl w:val="0"/>
              </w:rPr>
            </w:r>
          </w:p>
        </w:tc>
      </w:tr>
      <w:tr>
        <w:trPr>
          <w:cantSplit w:val="0"/>
          <w:trHeight w:val="1574" w:hRule="atLeast"/>
          <w:tblHeader w:val="0"/>
        </w:trPr>
        <w:tc>
          <w:tcPr>
            <w:vMerge w:val="restart"/>
            <w:tcBorders>
              <w:top w:color="000000" w:space="0" w:sz="4" w:val="single"/>
              <w:left w:color="000000" w:space="0" w:sz="4" w:val="single"/>
            </w:tcBorders>
            <w:shd w:fill="ffffff" w:val="clear"/>
            <w:tcMar>
              <w:top w:w="0.0" w:type="dxa"/>
              <w:bottom w:w="0.0" w:type="dxa"/>
            </w:tcMar>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Kiến thức chuyên sâu</w:t>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64"/>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 u các l ý thuy ế t v ề s ự dích chuy ể n c ủ a dòng đầu tư</w:t>
            </w:r>
          </w:p>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54"/>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Vận dụng lý thuyết phân tích và đánh giá hiệu quả/ đánh đổi mà các dòng đầu tư đem lại cho quốc gia.</w:t>
            </w:r>
          </w:p>
        </w:tc>
        <w:tc>
          <w:tcPr>
            <w:tcBorders>
              <w:top w:color="000000" w:space="0" w:sz="4" w:val="single"/>
              <w:left w:color="000000" w:space="0" w:sz="4" w:val="single"/>
            </w:tcBorders>
            <w:shd w:fill="ffffff" w:val="clear"/>
            <w:tcMar>
              <w:top w:w="0.0" w:type="dxa"/>
              <w:bottom w:w="0.0" w:type="dxa"/>
            </w:tcM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Chuyên sâu</w:t>
            </w:r>
          </w:p>
        </w:tc>
        <w:tc>
          <w:tcPr>
            <w:tcBorders>
              <w:top w:color="000000" w:space="0" w:sz="4" w:val="single"/>
              <w:left w:color="000000" w:space="0" w:sz="4" w:val="single"/>
              <w:right w:color="000000" w:space="0" w:sz="4" w:val="single"/>
            </w:tcBorders>
            <w:shd w:fill="ffffff" w:val="clear"/>
            <w:tcMar>
              <w:top w:w="0.0" w:type="dxa"/>
              <w:bottom w:w="0.0" w:type="dxa"/>
            </w:tcMar>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II-V</w:t>
            </w:r>
          </w:p>
        </w:tc>
      </w:tr>
      <w:tr>
        <w:trPr>
          <w:cantSplit w:val="0"/>
          <w:trHeight w:val="283" w:hRule="atLeast"/>
          <w:tblHeader w:val="0"/>
        </w:trPr>
        <w:tc>
          <w:tcPr>
            <w:vMerge w:val="continue"/>
            <w:tcBorders>
              <w:top w:color="000000" w:space="0" w:sz="4" w:val="single"/>
              <w:left w:color="000000" w:space="0" w:sz="4" w:val="single"/>
            </w:tcBorders>
            <w:shd w:fill="ffffff" w:val="clear"/>
            <w:tcMar>
              <w:top w:w="0.0" w:type="dxa"/>
              <w:bottom w:w="0.0" w:type="dxa"/>
            </w:tcMar>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Chính sách khuyến khích hay hạn chế dòng đầu tư</w:t>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Mở rộng</w:t>
            </w:r>
          </w:p>
        </w:tc>
        <w:tc>
          <w:tcPr>
            <w:tcBorders>
              <w:top w:color="000000" w:space="0" w:sz="4" w:val="single"/>
              <w:left w:color="000000" w:space="0" w:sz="4" w:val="single"/>
              <w:right w:color="000000" w:space="0" w:sz="4" w:val="single"/>
            </w:tcBorders>
            <w:shd w:fill="ffffff" w:val="clear"/>
            <w:tcMar>
              <w:top w:w="0.0" w:type="dxa"/>
              <w:bottom w:w="0.0" w:type="dxa"/>
            </w:tcMar>
            <w:vAlign w:val="bottom"/>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II-V</w:t>
            </w:r>
          </w:p>
        </w:tc>
      </w:tr>
      <w:tr>
        <w:trPr>
          <w:cantSplit w:val="0"/>
          <w:trHeight w:val="960" w:hRule="atLeast"/>
          <w:tblHeader w:val="0"/>
        </w:trPr>
        <w:tc>
          <w:tcPr>
            <w:vMerge w:val="restart"/>
            <w:tcBorders>
              <w:top w:color="000000" w:space="0" w:sz="4" w:val="single"/>
              <w:left w:color="000000" w:space="0" w:sz="4" w:val="single"/>
            </w:tcBorders>
            <w:shd w:fill="ffffff" w:val="clear"/>
            <w:tcMar>
              <w:top w:w="0.0" w:type="dxa"/>
              <w:bottom w:w="0.0" w:type="dxa"/>
            </w:tcMar>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năng</w:t>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Áp dụng được các lý thuyết vào phân tích lợi ích và chi phí của dòng đầu tư để đánh giá được những lợi ích và những trả giá cho đầu tư.</w:t>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Tư duy phản biện</w:t>
            </w:r>
          </w:p>
        </w:tc>
        <w:tc>
          <w:tcPr>
            <w:tcBorders>
              <w:top w:color="000000" w:space="0" w:sz="4" w:val="single"/>
              <w:left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II-V</w:t>
            </w:r>
          </w:p>
        </w:tc>
      </w:tr>
      <w:tr>
        <w:trPr>
          <w:cantSplit w:val="0"/>
          <w:trHeight w:val="806" w:hRule="atLeast"/>
          <w:tblHeader w:val="0"/>
        </w:trPr>
        <w:tc>
          <w:tcPr>
            <w:vMerge w:val="continue"/>
            <w:tcBorders>
              <w:top w:color="000000" w:space="0" w:sz="4" w:val="single"/>
              <w:left w:color="000000" w:space="0" w:sz="4" w:val="single"/>
            </w:tcBorders>
            <w:shd w:fill="ffffff" w:val="clear"/>
            <w:tcMar>
              <w:top w:w="0.0" w:type="dxa"/>
              <w:bottom w:w="0.0" w:type="dxa"/>
            </w:tcMar>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Phân tích và đánh giá những chiến lược và mô thức đầu tư đem lại hiệu quả kinh tế.</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Giải quyết vấn đề</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Quản trị</w:t>
            </w:r>
          </w:p>
        </w:tc>
        <w:tc>
          <w:tcPr>
            <w:tcBorders>
              <w:top w:color="000000" w:space="0" w:sz="4" w:val="single"/>
              <w:left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III-VI</w:t>
            </w:r>
          </w:p>
        </w:tc>
      </w:tr>
      <w:tr>
        <w:trPr>
          <w:cantSplit w:val="0"/>
          <w:trHeight w:val="1800" w:hRule="atLeast"/>
          <w:tblHeader w:val="0"/>
        </w:trPr>
        <w:tc>
          <w:tcPr>
            <w:vMerge w:val="restart"/>
            <w:tcBorders>
              <w:top w:color="000000" w:space="0" w:sz="4" w:val="single"/>
              <w:left w:color="000000" w:space="0" w:sz="4" w:val="single"/>
            </w:tcBorders>
            <w:shd w:fill="ffffff" w:val="clear"/>
            <w:tcMar>
              <w:top w:w="0.0" w:type="dxa"/>
              <w:bottom w:w="0.0" w:type="dxa"/>
            </w:tcMa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Nhận thức của công dân toàn cầu</w:t>
            </w:r>
          </w:p>
        </w:tc>
        <w:tc>
          <w:tcPr>
            <w:tcBorders>
              <w:top w:color="000000" w:space="0" w:sz="4" w:val="single"/>
              <w:left w:color="000000" w:space="0" w:sz="4" w:val="single"/>
            </w:tcBorders>
            <w:shd w:fill="ffffff" w:val="clear"/>
            <w:tcMar>
              <w:top w:w="0.0" w:type="dxa"/>
              <w:bottom w:w="0.0" w:type="dxa"/>
            </w:tcM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Sự chấp nhận có sự hiện diện của dòng đầu tư từ nước ngoài hay từ trong nước đầu tư ra nước ngoài phải chấp nhận đến lợi ích và sự đánh đổi; từ đó, có biện pháp giảm thiểu chi phí và gia tăng lợi ích</w:t>
            </w:r>
          </w:p>
        </w:tc>
        <w:tc>
          <w:tcPr>
            <w:tcBorders>
              <w:top w:color="000000" w:space="0" w:sz="4" w:val="single"/>
              <w:left w:color="000000" w:space="0" w:sz="4" w:val="single"/>
            </w:tcBorders>
            <w:shd w:fill="ffffff" w:val="clear"/>
            <w:tcMar>
              <w:top w:w="0.0" w:type="dxa"/>
              <w:bottom w:w="0.0" w:type="dxa"/>
            </w:tcMar>
            <w:vAlign w:val="center"/>
          </w:tcPr>
          <w:p w:rsidR="00000000" w:rsidDel="00000000" w:rsidP="00000000" w:rsidRDefault="00000000" w:rsidRPr="00000000" w14:paraId="000000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9"/>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Tôn trọng sự khác biệt</w:t>
            </w:r>
          </w:p>
          <w:p w:rsidR="00000000" w:rsidDel="00000000" w:rsidP="00000000" w:rsidRDefault="00000000" w:rsidRPr="00000000" w14:paraId="0000003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9"/>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Trách nhiệm</w:t>
            </w:r>
          </w:p>
        </w:tc>
        <w:tc>
          <w:tcPr>
            <w:tcBorders>
              <w:top w:color="000000" w:space="0" w:sz="4" w:val="single"/>
              <w:left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II-V</w:t>
            </w:r>
          </w:p>
        </w:tc>
      </w:tr>
      <w:tr>
        <w:trPr>
          <w:cantSplit w:val="0"/>
          <w:trHeight w:val="571" w:hRule="atLeast"/>
          <w:tblHeader w:val="0"/>
        </w:trPr>
        <w:tc>
          <w:tcPr>
            <w:vMerge w:val="continue"/>
            <w:tcBorders>
              <w:top w:color="000000" w:space="0" w:sz="4" w:val="single"/>
              <w:left w:color="000000" w:space="0" w:sz="4" w:val="single"/>
            </w:tcBorders>
            <w:shd w:fill="ffffff" w:val="clear"/>
            <w:tcMar>
              <w:top w:w="0.0" w:type="dxa"/>
              <w:bottom w:w="0.0" w:type="dxa"/>
            </w:tcM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top w:w="0.0" w:type="dxa"/>
              <w:bottom w:w="0.0" w:type="dxa"/>
            </w:tcMa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Đề xuất những chính sách khuyến khích và hạn chế đầu tư</w:t>
            </w:r>
          </w:p>
        </w:tc>
        <w:tc>
          <w:tcPr>
            <w:tcBorders>
              <w:top w:color="000000" w:space="0" w:sz="4" w:val="single"/>
              <w:left w:color="000000" w:space="0" w:sz="4" w:val="single"/>
              <w:bottom w:color="000000" w:space="0" w:sz="4" w:val="single"/>
            </w:tcBorders>
            <w:shd w:fill="ffffff" w:val="clear"/>
            <w:tcMar>
              <w:top w:w="0.0" w:type="dxa"/>
              <w:bottom w:w="0.0" w:type="dxa"/>
            </w:tcMar>
            <w:vAlign w:val="bottom"/>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Tiên phong</w:t>
            </w:r>
          </w:p>
        </w:tc>
        <w:tc>
          <w:tcPr>
            <w:tcBorders>
              <w:top w:color="000000" w:space="0" w:sz="4" w:val="single"/>
              <w:left w:color="000000" w:space="0" w:sz="4" w:val="single"/>
              <w:bottom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IV-VI</w:t>
            </w:r>
          </w:p>
        </w:tc>
      </w:tr>
    </w:tbl>
    <w:p w:rsidR="00000000" w:rsidDel="00000000" w:rsidP="00000000" w:rsidRDefault="00000000" w:rsidRPr="00000000" w14:paraId="0000003F">
      <w:pPr>
        <w:spacing w:after="439" w:line="14.399999999999999" w:lineRule="auto"/>
        <w:rPr/>
      </w:pPr>
      <w:r w:rsidDel="00000000" w:rsidR="00000000" w:rsidRPr="00000000">
        <w:rPr>
          <w:rtl w:val="0"/>
        </w:rPr>
      </w:r>
    </w:p>
    <w:p w:rsidR="00000000" w:rsidDel="00000000" w:rsidP="00000000" w:rsidRDefault="00000000" w:rsidRPr="00000000" w14:paraId="00000040">
      <w:pPr>
        <w:spacing w:line="14.399999999999999" w:lineRule="auto"/>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5. Chuẩn đầu ra môn học</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35"/>
          <w:tab w:val="left" w:leader="none" w:pos="2640"/>
        </w:tabs>
        <w:spacing w:after="0" w:before="0" w:line="18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ab/>
        <w:tab/>
      </w:r>
      <w:r w:rsidDel="00000000" w:rsidR="00000000" w:rsidRPr="00000000">
        <w:rPr>
          <w:rFonts w:ascii="Times New Roman" w:cs="Times New Roman" w:eastAsia="Times New Roman" w:hAnsi="Times New Roman"/>
          <w:b w:val="1"/>
          <w:i w:val="0"/>
          <w:smallCaps w:val="0"/>
          <w:strike w:val="0"/>
          <w:color w:val="000000"/>
          <w:sz w:val="26"/>
          <w:szCs w:val="26"/>
          <w:u w:val="single"/>
          <w:shd w:fill="auto" w:val="clear"/>
          <w:vertAlign w:val="baseline"/>
          <w:rtl w:val="0"/>
        </w:rPr>
        <w:t xml:space="preserve">•</w:t>
      </w:r>
      <w:r w:rsidDel="00000000" w:rsidR="00000000" w:rsidRPr="00000000">
        <w:rPr>
          <w:rtl w:val="0"/>
        </w:rPr>
      </w:r>
    </w:p>
    <w:tbl>
      <w:tblPr>
        <w:tblStyle w:val="Table2"/>
        <w:tblW w:w="9522.0" w:type="dxa"/>
        <w:jc w:val="center"/>
        <w:tblLayout w:type="fixed"/>
        <w:tblLook w:val="0400"/>
      </w:tblPr>
      <w:tblGrid>
        <w:gridCol w:w="1454"/>
        <w:gridCol w:w="6398"/>
        <w:gridCol w:w="1670"/>
        <w:tblGridChange w:id="0">
          <w:tblGrid>
            <w:gridCol w:w="1454"/>
            <w:gridCol w:w="6398"/>
            <w:gridCol w:w="1670"/>
          </w:tblGrid>
        </w:tblGridChange>
      </w:tblGrid>
      <w:tr>
        <w:trPr>
          <w:cantSplit w:val="0"/>
          <w:trHeight w:val="571" w:hRule="atLeast"/>
          <w:tblHeader w:val="0"/>
        </w:trPr>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4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CĐR</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0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Mô tả CĐR (2)</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Mar>
              <w:top w:w="0.0" w:type="dxa"/>
              <w:bottom w:w="0.0" w:type="dxa"/>
            </w:tcMar>
            <w:vAlign w:val="bottom"/>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Mức độ giảng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ạy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(3)</w:t>
            </w:r>
            <w:r w:rsidDel="00000000" w:rsidR="00000000" w:rsidRPr="00000000">
              <w:rPr>
                <w:rtl w:val="0"/>
              </w:rPr>
            </w:r>
          </w:p>
        </w:tc>
      </w:tr>
      <w:tr>
        <w:trPr>
          <w:cantSplit w:val="0"/>
          <w:trHeight w:val="1666" w:hRule="atLeast"/>
          <w:tblHeader w:val="0"/>
        </w:trPr>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Kiến thức: chuyên sâu &amp; mở rộng</w:t>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4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9"/>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Trình bày ý kiến thảo luận/ Bày tỏ quan điểm cá nhân liên quan đến nội dung nghiên cứu: các lý thuyết, các mô thức, các ứng dụng thực tiễn...</w:t>
            </w:r>
          </w:p>
          <w:p w:rsidR="00000000" w:rsidDel="00000000" w:rsidP="00000000" w:rsidRDefault="00000000" w:rsidRPr="00000000" w14:paraId="0000004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0"/>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Nhận thức được bản chất của các nội dung nghiên cứu trong CTĐT; có thể đưa ra những phản biện, đề xuất cho chính sách trên bình diện quốc gia và doanh nghiệp.</w:t>
            </w:r>
          </w:p>
        </w:tc>
        <w:tc>
          <w:tcPr>
            <w:tcBorders>
              <w:top w:color="000000" w:space="0" w:sz="4" w:val="single"/>
              <w:left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T-U</w:t>
            </w:r>
            <w:r w:rsidDel="00000000" w:rsidR="00000000" w:rsidRPr="00000000">
              <w:rPr>
                <w:rtl w:val="0"/>
              </w:rPr>
            </w:r>
          </w:p>
        </w:tc>
      </w:tr>
      <w:tr>
        <w:trPr>
          <w:cantSplit w:val="0"/>
          <w:trHeight w:val="557" w:hRule="atLeast"/>
          <w:tblHeader w:val="0"/>
        </w:trPr>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năng</w:t>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4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39"/>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Trình bày một vấn đề đầu tư thông qua Đề cương nghiên cứu</w:t>
            </w:r>
          </w:p>
          <w:p w:rsidR="00000000" w:rsidDel="00000000" w:rsidP="00000000" w:rsidRDefault="00000000" w:rsidRPr="00000000" w14:paraId="0000004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34"/>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Đưa ra những đề xuất về chính sách</w:t>
            </w:r>
          </w:p>
        </w:tc>
        <w:tc>
          <w:tcPr>
            <w:tcBorders>
              <w:top w:color="000000" w:space="0" w:sz="4" w:val="single"/>
              <w:left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w:t>
            </w:r>
            <w:r w:rsidDel="00000000" w:rsidR="00000000" w:rsidRPr="00000000">
              <w:rPr>
                <w:rtl w:val="0"/>
              </w:rPr>
            </w:r>
          </w:p>
        </w:tc>
      </w:tr>
      <w:tr>
        <w:trPr>
          <w:cantSplit w:val="0"/>
          <w:trHeight w:val="571" w:hRule="atLeast"/>
          <w:tblHeader w:val="0"/>
        </w:trPr>
        <w:tc>
          <w:tcPr>
            <w:tcBorders>
              <w:top w:color="000000" w:space="0" w:sz="4" w:val="single"/>
              <w:left w:color="000000" w:space="0" w:sz="4" w:val="single"/>
              <w:bottom w:color="000000" w:space="0" w:sz="4" w:val="single"/>
            </w:tcBorders>
            <w:shd w:fill="ffffff" w:val="clear"/>
            <w:tcMar>
              <w:top w:w="0.0" w:type="dxa"/>
              <w:bottom w:w="0.0" w:type="dxa"/>
            </w:tcMa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Thái độ</w:t>
            </w:r>
          </w:p>
        </w:tc>
        <w:tc>
          <w:tcPr>
            <w:tcBorders>
              <w:top w:color="000000" w:space="0" w:sz="4" w:val="single"/>
              <w:left w:color="000000" w:space="0" w:sz="4" w:val="single"/>
              <w:bottom w:color="000000" w:space="0" w:sz="4" w:val="single"/>
            </w:tcBorders>
            <w:shd w:fill="ffffff" w:val="clear"/>
            <w:tcMar>
              <w:top w:w="0.0" w:type="dxa"/>
              <w:bottom w:w="0.0" w:type="dxa"/>
            </w:tcMar>
            <w:vAlign w:val="bottom"/>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Quan điểm và trách nhiệm cá nhân thể hiện thông qua các lập luận khoa học, cơ sở luật pháp và cơ sở thực tiễn</w:t>
            </w:r>
          </w:p>
        </w:tc>
        <w:tc>
          <w:tcPr>
            <w:tcBorders>
              <w:top w:color="000000" w:space="0" w:sz="4" w:val="single"/>
              <w:left w:color="000000" w:space="0" w:sz="4" w:val="single"/>
              <w:bottom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w:t>
            </w:r>
            <w:r w:rsidDel="00000000" w:rsidR="00000000" w:rsidRPr="00000000">
              <w:rPr>
                <w:rtl w:val="0"/>
              </w:rPr>
            </w:r>
          </w:p>
        </w:tc>
      </w:tr>
    </w:tbl>
    <w:p w:rsidR="00000000" w:rsidDel="00000000" w:rsidP="00000000" w:rsidRDefault="00000000" w:rsidRPr="00000000" w14:paraId="00000052">
      <w:pPr>
        <w:spacing w:after="439" w:line="14.399999999999999" w:lineRule="auto"/>
        <w:rPr/>
      </w:pPr>
      <w:r w:rsidDel="00000000" w:rsidR="00000000" w:rsidRPr="00000000">
        <w:rPr>
          <w:rtl w:val="0"/>
        </w:rPr>
      </w:r>
    </w:p>
    <w:p w:rsidR="00000000" w:rsidDel="00000000" w:rsidP="00000000" w:rsidRDefault="00000000" w:rsidRPr="00000000" w14:paraId="00000053">
      <w:pPr>
        <w:spacing w:line="14.399999999999999" w:lineRule="auto"/>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6. Đánh giá môn học</w:t>
      </w:r>
    </w:p>
    <w:tbl>
      <w:tblPr>
        <w:tblStyle w:val="Table3"/>
        <w:tblW w:w="9729.0" w:type="dxa"/>
        <w:jc w:val="center"/>
        <w:tblLayout w:type="fixed"/>
        <w:tblLook w:val="0400"/>
      </w:tblPr>
      <w:tblGrid>
        <w:gridCol w:w="2438"/>
        <w:gridCol w:w="2429"/>
        <w:gridCol w:w="2424"/>
        <w:gridCol w:w="2438"/>
        <w:tblGridChange w:id="0">
          <w:tblGrid>
            <w:gridCol w:w="2438"/>
            <w:gridCol w:w="2429"/>
            <w:gridCol w:w="2424"/>
            <w:gridCol w:w="2438"/>
          </w:tblGrid>
        </w:tblGridChange>
      </w:tblGrid>
      <w:tr>
        <w:trPr>
          <w:cantSplit w:val="0"/>
          <w:trHeight w:val="293" w:hRule="atLeast"/>
          <w:tblHeader w:val="0"/>
        </w:trPr>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Thành phần đánh giá</w:t>
            </w:r>
            <w:r w:rsidDel="00000000" w:rsidR="00000000" w:rsidRPr="00000000">
              <w:rPr>
                <w:rtl w:val="0"/>
              </w:rPr>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Bài đánh giá</w:t>
            </w:r>
            <w:r w:rsidDel="00000000" w:rsidR="00000000" w:rsidRPr="00000000">
              <w:rPr>
                <w:rtl w:val="0"/>
              </w:rPr>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CĐR môn học</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Mar>
              <w:top w:w="0.0" w:type="dxa"/>
              <w:bottom w:w="0.0" w:type="dxa"/>
            </w:tcMar>
            <w:vAlign w:val="bottom"/>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Tỷ lệ %</w:t>
            </w:r>
            <w:r w:rsidDel="00000000" w:rsidR="00000000" w:rsidRPr="00000000">
              <w:rPr>
                <w:rtl w:val="0"/>
              </w:rPr>
            </w:r>
          </w:p>
        </w:tc>
      </w:tr>
      <w:tr>
        <w:trPr>
          <w:cantSplit w:val="0"/>
          <w:trHeight w:val="283" w:hRule="atLeast"/>
          <w:tblHeader w:val="0"/>
        </w:trPr>
        <w:tc>
          <w:tcPr>
            <w:vMerge w:val="restart"/>
            <w:tcBorders>
              <w:top w:color="000000" w:space="0" w:sz="4" w:val="single"/>
              <w:left w:color="000000" w:space="0" w:sz="4" w:val="single"/>
            </w:tcBorders>
            <w:shd w:fill="ffffff" w:val="clear"/>
            <w:tcMar>
              <w:top w:w="0.0" w:type="dxa"/>
              <w:bottom w:w="0.0" w:type="dxa"/>
            </w:tcMar>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A1. Đánh giá quá trình</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A1.1 Phát biểu</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5B">
            <w:pPr>
              <w:rPr>
                <w:sz w:val="10"/>
                <w:szCs w:val="10"/>
              </w:rPr>
            </w:pPr>
            <w:r w:rsidDel="00000000" w:rsidR="00000000" w:rsidRPr="00000000">
              <w:rPr>
                <w:rtl w:val="0"/>
              </w:rPr>
            </w:r>
          </w:p>
        </w:tc>
        <w:tc>
          <w:tcPr>
            <w:tcBorders>
              <w:top w:color="000000" w:space="0" w:sz="4" w:val="single"/>
              <w:left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Điểm cộng</w:t>
            </w:r>
            <w:r w:rsidDel="00000000" w:rsidR="00000000" w:rsidRPr="00000000">
              <w:rPr>
                <w:rtl w:val="0"/>
              </w:rPr>
            </w:r>
          </w:p>
        </w:tc>
      </w:tr>
      <w:tr>
        <w:trPr>
          <w:cantSplit w:val="0"/>
          <w:trHeight w:val="288" w:hRule="atLeast"/>
          <w:tblHeader w:val="0"/>
        </w:trPr>
        <w:tc>
          <w:tcPr>
            <w:vMerge w:val="continue"/>
            <w:tcBorders>
              <w:top w:color="000000" w:space="0" w:sz="4" w:val="single"/>
              <w:left w:color="000000" w:space="0" w:sz="4" w:val="single"/>
            </w:tcBorders>
            <w:shd w:fill="ffffff" w:val="clear"/>
            <w:tcMar>
              <w:top w:w="0.0" w:type="dxa"/>
              <w:bottom w:w="0.0" w:type="dxa"/>
            </w:tcMar>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A1.2 Hiện diện</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5F">
            <w:pPr>
              <w:rPr>
                <w:sz w:val="10"/>
                <w:szCs w:val="10"/>
              </w:rPr>
            </w:pPr>
            <w:r w:rsidDel="00000000" w:rsidR="00000000" w:rsidRPr="00000000">
              <w:rPr>
                <w:rtl w:val="0"/>
              </w:rPr>
            </w:r>
          </w:p>
        </w:tc>
        <w:tc>
          <w:tcPr>
            <w:tcBorders>
              <w:top w:color="000000" w:space="0" w:sz="4" w:val="single"/>
              <w:left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60">
            <w:pPr>
              <w:rPr>
                <w:sz w:val="10"/>
                <w:szCs w:val="10"/>
              </w:rPr>
            </w:pPr>
            <w:r w:rsidDel="00000000" w:rsidR="00000000" w:rsidRPr="00000000">
              <w:rPr>
                <w:rtl w:val="0"/>
              </w:rPr>
            </w:r>
          </w:p>
        </w:tc>
      </w:tr>
      <w:tr>
        <w:trPr>
          <w:cantSplit w:val="0"/>
          <w:trHeight w:val="835" w:hRule="atLeast"/>
          <w:tblHeader w:val="0"/>
        </w:trPr>
        <w:tc>
          <w:tcPr>
            <w:tcBorders>
              <w:top w:color="000000" w:space="0" w:sz="4" w:val="single"/>
              <w:left w:color="000000" w:space="0" w:sz="4" w:val="single"/>
            </w:tcBorders>
            <w:shd w:fill="ffffff" w:val="clear"/>
            <w:tcMar>
              <w:top w:w="0.0" w:type="dxa"/>
              <w:bottom w:w="0.0" w:type="dxa"/>
            </w:tcMar>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A2. Đánh giá giữa kỳ</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A2.1 Quiz sau mỗi buổi học lý thuyết</w:t>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SV hiểu được lý thuyết, minh hoạ bằng hiện tượng thực tiễn</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30%</w:t>
            </w:r>
            <w:r w:rsidDel="00000000" w:rsidR="00000000" w:rsidRPr="00000000">
              <w:rPr>
                <w:rtl w:val="0"/>
              </w:rPr>
            </w:r>
          </w:p>
        </w:tc>
      </w:tr>
      <w:tr>
        <w:trPr>
          <w:cantSplit w:val="0"/>
          <w:trHeight w:val="1392" w:hRule="atLeast"/>
          <w:tblHeader w:val="0"/>
        </w:trPr>
        <w:tc>
          <w:tcPr>
            <w:vMerge w:val="restart"/>
            <w:tcBorders>
              <w:top w:color="000000" w:space="0" w:sz="4" w:val="single"/>
              <w:left w:color="000000" w:space="0" w:sz="4" w:val="single"/>
            </w:tcBorders>
            <w:shd w:fill="ffffff" w:val="clear"/>
            <w:tcMar>
              <w:top w:w="0.0" w:type="dxa"/>
              <w:bottom w:w="0.0" w:type="dxa"/>
            </w:tcMar>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A3. Đánh giá cuối kỳ</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A3.1 Trình bày nhận định về một vấn đề trong QHKTQT</w:t>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Vận dụng lý thuyết để giải thích hiện tượng thực tế; hoặc bổ sung lý thuyết do thực tế phát sinh</w:t>
            </w:r>
            <w:r w:rsidDel="00000000" w:rsidR="00000000" w:rsidRPr="00000000">
              <w:rPr>
                <w:rtl w:val="0"/>
              </w:rPr>
            </w:r>
          </w:p>
        </w:tc>
        <w:tc>
          <w:tcPr>
            <w:vMerge w:val="restart"/>
            <w:tcBorders>
              <w:top w:color="000000" w:space="0" w:sz="4" w:val="single"/>
              <w:left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70%</w:t>
            </w:r>
            <w:r w:rsidDel="00000000" w:rsidR="00000000" w:rsidRPr="00000000">
              <w:rPr>
                <w:rtl w:val="0"/>
              </w:rPr>
            </w:r>
          </w:p>
        </w:tc>
      </w:tr>
      <w:tr>
        <w:trPr>
          <w:cantSplit w:val="0"/>
          <w:trHeight w:val="298" w:hRule="atLeast"/>
          <w:tblHeader w:val="0"/>
        </w:trPr>
        <w:tc>
          <w:tcPr>
            <w:vMerge w:val="continue"/>
            <w:tcBorders>
              <w:top w:color="000000" w:space="0" w:sz="4" w:val="single"/>
              <w:left w:color="000000" w:space="0" w:sz="4" w:val="single"/>
            </w:tcBorders>
            <w:shd w:fill="ffffff" w:val="clear"/>
            <w:tcMar>
              <w:top w:w="0.0" w:type="dxa"/>
              <w:bottom w:w="0.0" w:type="dxa"/>
            </w:tcMar>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top w:w="0.0" w:type="dxa"/>
              <w:bottom w:w="0.0" w:type="dxa"/>
            </w:tcMar>
            <w:vAlign w:val="bottom"/>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A3.2 Phản biện</w:t>
            </w:r>
          </w:p>
        </w:tc>
        <w:tc>
          <w:tcPr>
            <w:tcBorders>
              <w:top w:color="000000" w:space="0" w:sz="4" w:val="single"/>
              <w:left w:color="000000" w:space="0" w:sz="4" w:val="single"/>
              <w:bottom w:color="000000" w:space="0" w:sz="4" w:val="single"/>
            </w:tcBorders>
            <w:shd w:fill="ffffff" w:val="clear"/>
            <w:tcMar>
              <w:top w:w="0.0" w:type="dxa"/>
              <w:bottom w:w="0.0" w:type="dxa"/>
            </w:tcMar>
            <w:vAlign w:val="bottom"/>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Phản biện quan điểm</w:t>
            </w: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6D">
      <w:pPr>
        <w:spacing w:line="14.399999999999999" w:lineRule="auto"/>
        <w:rPr/>
      </w:pPr>
      <w:r w:rsidDel="00000000" w:rsidR="00000000" w:rsidRPr="00000000">
        <w:br w:type="page"/>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7. Kế hoạch giảng dạy chi tiết</w:t>
      </w:r>
    </w:p>
    <w:tbl>
      <w:tblPr>
        <w:tblStyle w:val="Table4"/>
        <w:tblW w:w="9524.0" w:type="dxa"/>
        <w:jc w:val="center"/>
        <w:tblLayout w:type="fixed"/>
        <w:tblLook w:val="0400"/>
      </w:tblPr>
      <w:tblGrid>
        <w:gridCol w:w="768"/>
        <w:gridCol w:w="2981"/>
        <w:gridCol w:w="1411"/>
        <w:gridCol w:w="3562"/>
        <w:gridCol w:w="802"/>
        <w:tblGridChange w:id="0">
          <w:tblGrid>
            <w:gridCol w:w="768"/>
            <w:gridCol w:w="2981"/>
            <w:gridCol w:w="1411"/>
            <w:gridCol w:w="3562"/>
            <w:gridCol w:w="802"/>
          </w:tblGrid>
        </w:tblGridChange>
      </w:tblGrid>
      <w:tr>
        <w:trPr>
          <w:cantSplit w:val="0"/>
          <w:trHeight w:val="562" w:hRule="atLeast"/>
          <w:tblHeader w:val="0"/>
        </w:trPr>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Buổi/ Tuần</w:t>
            </w:r>
            <w:r w:rsidDel="00000000" w:rsidR="00000000" w:rsidRPr="00000000">
              <w:rPr>
                <w:rtl w:val="0"/>
              </w:rPr>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Nội dung bài học</w:t>
            </w:r>
            <w:r w:rsidDel="00000000" w:rsidR="00000000" w:rsidRPr="00000000">
              <w:rPr>
                <w:rtl w:val="0"/>
              </w:rPr>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CĐR môn học</w:t>
            </w:r>
            <w:r w:rsidDel="00000000" w:rsidR="00000000" w:rsidRPr="00000000">
              <w:rPr>
                <w:rtl w:val="0"/>
              </w:rPr>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Hoạt động dạy và học</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Mar>
              <w:top w:w="0.0" w:type="dxa"/>
              <w:bottom w:w="0.0" w:type="dxa"/>
            </w:tcMar>
            <w:vAlign w:val="bottom"/>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Bài đánh</w:t>
            </w:r>
            <w:r w:rsidDel="00000000" w:rsidR="00000000" w:rsidRPr="00000000">
              <w:rPr>
                <w:rtl w:val="0"/>
              </w:rPr>
            </w:r>
          </w:p>
        </w:tc>
      </w:tr>
      <w:tr>
        <w:trPr>
          <w:cantSplit w:val="0"/>
          <w:trHeight w:val="1742" w:hRule="atLeast"/>
          <w:tblHeader w:val="0"/>
        </w:trPr>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Giới thiệu môn học</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Nhập môn đầu tư quốc tế</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Nắm tổng quát về môn ĐTQT</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Thảo luận:</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Xu hướng phát triển FDI trong bối cảnh quan hệ quốc tế</w:t>
            </w:r>
          </w:p>
        </w:tc>
        <w:tc>
          <w:tcPr>
            <w:tcBorders>
              <w:top w:color="000000" w:space="0" w:sz="4" w:val="single"/>
              <w:left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Quiz 1</w:t>
            </w:r>
          </w:p>
        </w:tc>
      </w:tr>
      <w:tr>
        <w:trPr>
          <w:cantSplit w:val="0"/>
          <w:trHeight w:val="1867" w:hRule="atLeast"/>
          <w:tblHeader w:val="0"/>
        </w:trPr>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Các trường phái lý thuyết + Th ị tr ườ ng/ Ngành công nghiệp</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 ố c t ế hóa</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Hiểu lý thuyết</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Thảo luận:</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Động cơ đầu tư của một số quốc gia gắn với quan hệ ngoại giao và chính trị</w:t>
            </w:r>
          </w:p>
        </w:tc>
        <w:tc>
          <w:tcPr>
            <w:tcBorders>
              <w:top w:color="000000" w:space="0" w:sz="4" w:val="single"/>
              <w:left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Quiz 1</w:t>
            </w:r>
          </w:p>
        </w:tc>
      </w:tr>
      <w:tr>
        <w:trPr>
          <w:cantSplit w:val="0"/>
          <w:trHeight w:val="1546" w:hRule="atLeast"/>
          <w:tblHeader w:val="0"/>
        </w:trPr>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Các trường phái lý thuyết + Vòng đờ i s ả n ph ẩ m + Tài chính + Chính sách</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Hiểu lý thuyết</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Thảo luận:</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FDI trong bối cảnh phát triển công nghệ và cạnh tranh quốc tế về công nghệ</w:t>
            </w:r>
          </w:p>
        </w:tc>
        <w:tc>
          <w:tcPr>
            <w:tcBorders>
              <w:top w:color="000000" w:space="0" w:sz="4" w:val="single"/>
              <w:left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Quiz 1</w:t>
            </w:r>
          </w:p>
        </w:tc>
      </w:tr>
      <w:tr>
        <w:trPr>
          <w:cantSplit w:val="0"/>
          <w:trHeight w:val="2131" w:hRule="atLeast"/>
          <w:tblHeader w:val="0"/>
        </w:trPr>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FDI và sự phát triển kinh tế + Lợ i ích và Chi phí (Giá ph ả i trả)</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Các rào c ả n c ủ a đầ u t ư tr ự c tiếp nước ngoài</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Ả nh h ưở ng c ủ a quan h ệ quốc tế</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Hiểu lý thuyết</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Thảo luận:</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FDI và sự phụ thuộc về kinh tế, ngoại giao và chính trị</w:t>
            </w:r>
          </w:p>
        </w:tc>
        <w:tc>
          <w:tcPr>
            <w:tcBorders>
              <w:top w:color="000000" w:space="0" w:sz="4" w:val="single"/>
              <w:left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Quiz 1</w:t>
            </w:r>
          </w:p>
        </w:tc>
      </w:tr>
      <w:tr>
        <w:trPr>
          <w:cantSplit w:val="0"/>
          <w:trHeight w:val="1838" w:hRule="atLeast"/>
          <w:tblHeader w:val="0"/>
        </w:trPr>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Năng lực thẩm thấu lợi ích FDI</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Hiểu lý thuyết</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Thảo luận:</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 Động cơ đầu tư của quốc gia đi đầu tư và Năng lực thẩm thấu của quốc gia tiếp nhận đầu tư</w:t>
            </w:r>
          </w:p>
        </w:tc>
        <w:tc>
          <w:tcPr>
            <w:tcBorders>
              <w:top w:color="000000" w:space="0" w:sz="4" w:val="single"/>
              <w:left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Quiz 1</w:t>
            </w:r>
          </w:p>
        </w:tc>
      </w:tr>
      <w:tr>
        <w:trPr>
          <w:cantSplit w:val="0"/>
          <w:trHeight w:val="1421" w:hRule="atLeast"/>
          <w:tblHeader w:val="0"/>
        </w:trPr>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Sự phát triển của FDI và các tác động đến ngoại giao và kinh tế tại Việt Nam</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Hiểu lý thuyết</w:t>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Thảo luận:</w:t>
            </w:r>
          </w:p>
          <w:p w:rsidR="00000000" w:rsidDel="00000000" w:rsidP="00000000" w:rsidRDefault="00000000" w:rsidRPr="00000000" w14:paraId="0000009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35"/>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Tác động của FDI đến ngoại giao</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và kinh tế</w:t>
            </w:r>
          </w:p>
          <w:p w:rsidR="00000000" w:rsidDel="00000000" w:rsidP="00000000" w:rsidRDefault="00000000" w:rsidRPr="00000000" w14:paraId="0000009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45"/>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Tác động của OFDI đến ngoại giao và kinh tế</w:t>
            </w:r>
          </w:p>
        </w:tc>
        <w:tc>
          <w:tcPr>
            <w:tcBorders>
              <w:top w:color="000000" w:space="0" w:sz="4" w:val="single"/>
              <w:left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Quiz 1</w:t>
            </w:r>
          </w:p>
        </w:tc>
      </w:tr>
      <w:tr>
        <w:trPr>
          <w:cantSplit w:val="0"/>
          <w:trHeight w:val="562" w:hRule="atLeast"/>
          <w:tblHeader w:val="0"/>
        </w:trPr>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Chuẩn bị bài cuối kỳ</w:t>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A0">
            <w:pPr>
              <w:rPr>
                <w:sz w:val="10"/>
                <w:szCs w:val="10"/>
              </w:rPr>
            </w:pPr>
            <w:r w:rsidDel="00000000" w:rsidR="00000000" w:rsidRPr="00000000">
              <w:rPr>
                <w:rtl w:val="0"/>
              </w:rPr>
            </w:r>
          </w:p>
        </w:tc>
        <w:tc>
          <w:tcPr>
            <w:tcBorders>
              <w:top w:color="000000" w:space="0" w:sz="4" w:val="single"/>
              <w:left w:color="000000" w:space="0" w:sz="4" w:val="single"/>
            </w:tcBorders>
            <w:shd w:fill="ffffff" w:val="clear"/>
            <w:tcMar>
              <w:top w:w="0.0" w:type="dxa"/>
              <w:bottom w:w="0.0" w:type="dxa"/>
            </w:tcMa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Làm việc nhóm</w:t>
            </w:r>
          </w:p>
        </w:tc>
        <w:tc>
          <w:tcPr>
            <w:tcBorders>
              <w:top w:color="000000" w:space="0" w:sz="4" w:val="single"/>
              <w:left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A2">
            <w:pPr>
              <w:rPr>
                <w:sz w:val="10"/>
                <w:szCs w:val="10"/>
              </w:rPr>
            </w:pPr>
            <w:r w:rsidDel="00000000" w:rsidR="00000000" w:rsidRPr="00000000">
              <w:rPr>
                <w:rtl w:val="0"/>
              </w:rPr>
            </w:r>
          </w:p>
        </w:tc>
      </w:tr>
      <w:tr>
        <w:trPr>
          <w:cantSplit w:val="0"/>
          <w:trHeight w:val="845" w:hRule="atLeast"/>
          <w:tblHeader w:val="0"/>
        </w:trPr>
        <w:tc>
          <w:tcPr>
            <w:tcBorders>
              <w:top w:color="000000" w:space="0" w:sz="4" w:val="single"/>
              <w:left w:color="000000" w:space="0" w:sz="4" w:val="single"/>
              <w:bottom w:color="000000" w:space="0" w:sz="4" w:val="single"/>
            </w:tcBorders>
            <w:shd w:fill="ffffff" w:val="clear"/>
            <w:tcMar>
              <w:top w:w="0.0" w:type="dxa"/>
              <w:bottom w:w="0.0" w:type="dxa"/>
            </w:tcMa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8+9</w:t>
            </w:r>
          </w:p>
        </w:tc>
        <w:tc>
          <w:tcPr>
            <w:tcBorders>
              <w:top w:color="000000" w:space="0" w:sz="4" w:val="single"/>
              <w:left w:color="000000" w:space="0" w:sz="4" w:val="single"/>
              <w:bottom w:color="000000" w:space="0" w:sz="4" w:val="single"/>
            </w:tcBorders>
            <w:shd w:fill="ffffff" w:val="clear"/>
            <w:tcMar>
              <w:top w:w="0.0" w:type="dxa"/>
              <w:bottom w:w="0.0" w:type="dxa"/>
            </w:tcMar>
            <w:vAlign w:val="bottom"/>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Trình bày cuối kỳ</w:t>
            </w:r>
          </w:p>
          <w:p w:rsidR="00000000" w:rsidDel="00000000" w:rsidP="00000000" w:rsidRDefault="00000000" w:rsidRPr="00000000" w14:paraId="000000A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39"/>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Nhóm trình bày: tối đa 10'</w:t>
            </w:r>
          </w:p>
          <w:p w:rsidR="00000000" w:rsidDel="00000000" w:rsidP="00000000" w:rsidRDefault="00000000" w:rsidRPr="00000000" w14:paraId="000000A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139"/>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Q&amp;A: 30'</w:t>
            </w:r>
          </w:p>
        </w:tc>
        <w:tc>
          <w:tcPr>
            <w:tcBorders>
              <w:top w:color="000000" w:space="0" w:sz="4" w:val="single"/>
              <w:left w:color="000000" w:space="0" w:sz="4" w:val="single"/>
              <w:bottom w:color="000000" w:space="0" w:sz="4" w:val="single"/>
            </w:tcBorders>
            <w:shd w:fill="ffffff" w:val="clear"/>
            <w:tcMar>
              <w:top w:w="0.0" w:type="dxa"/>
              <w:bottom w:w="0.0" w:type="dxa"/>
            </w:tcMar>
          </w:tcPr>
          <w:p w:rsidR="00000000" w:rsidDel="00000000" w:rsidP="00000000" w:rsidRDefault="00000000" w:rsidRPr="00000000" w14:paraId="000000A7">
            <w:pPr>
              <w:rPr>
                <w:sz w:val="10"/>
                <w:szCs w:val="1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top w:w="0.0" w:type="dxa"/>
              <w:bottom w:w="0.0" w:type="dxa"/>
            </w:tcMar>
          </w:tcPr>
          <w:p w:rsidR="00000000" w:rsidDel="00000000" w:rsidP="00000000" w:rsidRDefault="00000000" w:rsidRPr="00000000" w14:paraId="000000A8">
            <w:pPr>
              <w:rPr>
                <w:sz w:val="10"/>
                <w:szCs w:val="1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A9">
            <w:pPr>
              <w:rPr>
                <w:sz w:val="10"/>
                <w:szCs w:val="10"/>
              </w:rPr>
            </w:pPr>
            <w:r w:rsidDel="00000000" w:rsidR="00000000" w:rsidRPr="00000000">
              <w:rPr>
                <w:rtl w:val="0"/>
              </w:rPr>
            </w:r>
          </w:p>
        </w:tc>
      </w:tr>
    </w:tbl>
    <w:p w:rsidR="00000000" w:rsidDel="00000000" w:rsidP="00000000" w:rsidRDefault="00000000" w:rsidRPr="00000000" w14:paraId="000000AA">
      <w:pPr>
        <w:spacing w:after="399" w:line="14.399999999999999" w:lineRule="auto"/>
        <w:rPr/>
      </w:pPr>
      <w:r w:rsidDel="00000000" w:rsidR="00000000" w:rsidRPr="00000000">
        <w:rPr>
          <w:rtl w:val="0"/>
        </w:rPr>
      </w:r>
    </w:p>
    <w:p w:rsidR="00000000" w:rsidDel="00000000" w:rsidP="00000000" w:rsidRDefault="00000000" w:rsidRPr="00000000" w14:paraId="000000AB">
      <w:pPr>
        <w:spacing w:line="14.399999999999999" w:lineRule="auto"/>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Thực hành</w:t>
      </w:r>
      <w:r w:rsidDel="00000000" w:rsidR="00000000" w:rsidRPr="00000000">
        <w:rPr>
          <w:rtl w:val="0"/>
        </w:rPr>
      </w:r>
    </w:p>
    <w:tbl>
      <w:tblPr>
        <w:tblStyle w:val="Table5"/>
        <w:tblW w:w="9514.0" w:type="dxa"/>
        <w:jc w:val="center"/>
        <w:tblLayout w:type="fixed"/>
        <w:tblLook w:val="0400"/>
      </w:tblPr>
      <w:tblGrid>
        <w:gridCol w:w="1848"/>
        <w:gridCol w:w="1699"/>
        <w:gridCol w:w="1896"/>
        <w:gridCol w:w="2501"/>
        <w:gridCol w:w="1570"/>
        <w:tblGridChange w:id="0">
          <w:tblGrid>
            <w:gridCol w:w="1848"/>
            <w:gridCol w:w="1699"/>
            <w:gridCol w:w="1896"/>
            <w:gridCol w:w="2501"/>
            <w:gridCol w:w="1570"/>
          </w:tblGrid>
        </w:tblGridChange>
      </w:tblGrid>
      <w:tr>
        <w:trPr>
          <w:cantSplit w:val="0"/>
          <w:trHeight w:val="566" w:hRule="atLeast"/>
          <w:tblHeader w:val="0"/>
        </w:trPr>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Tuần/Buổi học</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Nội dung (2)</w:t>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CĐR môn học</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tcBorders>
            <w:shd w:fill="ffffff" w:val="clear"/>
            <w:tcMar>
              <w:top w:w="0.0" w:type="dxa"/>
              <w:bottom w:w="0.0" w:type="dxa"/>
            </w:tcMar>
            <w:vAlign w:val="bottom"/>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Hoạt động dạy và học</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right w:color="000000" w:space="0" w:sz="4" w:val="single"/>
            </w:tcBorders>
            <w:shd w:fill="ffffff" w:val="clear"/>
            <w:tcMar>
              <w:top w:w="0.0" w:type="dxa"/>
              <w:bottom w:w="0.0" w:type="dxa"/>
            </w:tcMar>
            <w:vAlign w:val="bottom"/>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đánh giá</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r>
      <w:tr>
        <w:trPr>
          <w:cantSplit w:val="0"/>
          <w:trHeight w:val="298" w:hRule="atLeast"/>
          <w:tblHeader w:val="0"/>
        </w:trPr>
        <w:tc>
          <w:tcPr>
            <w:tcBorders>
              <w:top w:color="000000" w:space="0" w:sz="4" w:val="single"/>
              <w:left w:color="000000" w:space="0" w:sz="4" w:val="single"/>
              <w:bottom w:color="000000" w:space="0" w:sz="4" w:val="single"/>
            </w:tcBorders>
            <w:shd w:fill="ffffff" w:val="clear"/>
            <w:tcMar>
              <w:top w:w="0.0" w:type="dxa"/>
              <w:bottom w:w="0.0" w:type="dxa"/>
            </w:tcMar>
          </w:tcPr>
          <w:p w:rsidR="00000000" w:rsidDel="00000000" w:rsidP="00000000" w:rsidRDefault="00000000" w:rsidRPr="00000000" w14:paraId="000000B6">
            <w:pPr>
              <w:rPr>
                <w:sz w:val="10"/>
                <w:szCs w:val="1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top w:w="0.0" w:type="dxa"/>
              <w:bottom w:w="0.0" w:type="dxa"/>
            </w:tcMar>
          </w:tcPr>
          <w:p w:rsidR="00000000" w:rsidDel="00000000" w:rsidP="00000000" w:rsidRDefault="00000000" w:rsidRPr="00000000" w14:paraId="000000B7">
            <w:pPr>
              <w:rPr>
                <w:sz w:val="10"/>
                <w:szCs w:val="1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top w:w="0.0" w:type="dxa"/>
              <w:bottom w:w="0.0" w:type="dxa"/>
            </w:tcMar>
          </w:tcPr>
          <w:p w:rsidR="00000000" w:rsidDel="00000000" w:rsidP="00000000" w:rsidRDefault="00000000" w:rsidRPr="00000000" w14:paraId="000000B8">
            <w:pPr>
              <w:rPr>
                <w:sz w:val="10"/>
                <w:szCs w:val="1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top w:w="0.0" w:type="dxa"/>
              <w:bottom w:w="0.0" w:type="dxa"/>
            </w:tcMar>
          </w:tcPr>
          <w:p w:rsidR="00000000" w:rsidDel="00000000" w:rsidP="00000000" w:rsidRDefault="00000000" w:rsidRPr="00000000" w14:paraId="000000B9">
            <w:pPr>
              <w:rPr>
                <w:sz w:val="10"/>
                <w:szCs w:val="1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bottom w:w="0.0" w:type="dxa"/>
            </w:tcMar>
          </w:tcPr>
          <w:p w:rsidR="00000000" w:rsidDel="00000000" w:rsidP="00000000" w:rsidRDefault="00000000" w:rsidRPr="00000000" w14:paraId="000000BA">
            <w:pPr>
              <w:rPr>
                <w:sz w:val="10"/>
                <w:szCs w:val="10"/>
              </w:rPr>
            </w:pPr>
            <w:r w:rsidDel="00000000" w:rsidR="00000000" w:rsidRPr="00000000">
              <w:rPr>
                <w:rtl w:val="0"/>
              </w:rPr>
            </w:r>
          </w:p>
        </w:tc>
      </w:tr>
    </w:tbl>
    <w:p w:rsidR="00000000" w:rsidDel="00000000" w:rsidP="00000000" w:rsidRDefault="00000000" w:rsidRPr="00000000" w14:paraId="000000BB">
      <w:pPr>
        <w:spacing w:line="14.399999999999999" w:lineRule="auto"/>
        <w:rPr>
          <w:sz w:val="2"/>
          <w:szCs w:val="2"/>
        </w:rPr>
      </w:pPr>
      <w:r w:rsidDel="00000000" w:rsidR="00000000" w:rsidRPr="00000000">
        <w:br w:type="page"/>
      </w:r>
      <w:r w:rsidDel="00000000" w:rsidR="00000000" w:rsidRPr="00000000">
        <w:rPr>
          <w:rtl w:val="0"/>
        </w:rPr>
      </w:r>
    </w:p>
    <w:bookmarkStart w:colFirst="0" w:colLast="0" w:name="bookmark=id.2s8eyo1" w:id="7"/>
    <w:bookmarkEnd w:id="7"/>
    <w:bookmarkStart w:colFirst="0" w:colLast="0" w:name="bookmark=id.17dp8vu" w:id="8"/>
    <w:bookmarkEnd w:id="8"/>
    <w:p w:rsidR="00000000" w:rsidDel="00000000" w:rsidP="00000000" w:rsidRDefault="00000000" w:rsidRPr="00000000" w14:paraId="000000BC">
      <w:pPr>
        <w:keepNext w:val="1"/>
        <w:keepLines w:val="1"/>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97"/>
        </w:tabs>
        <w:spacing w:after="0" w:before="0" w:line="221" w:lineRule="auto"/>
        <w:ind w:left="0" w:right="0" w:firstLine="0"/>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Quy định của môn học</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5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Đánh giá môn học, Kế hoạch giảng dạy chi tiết có thể có thay đổi cho phù hợp với thực tế, giảng viên có trách nhiệm thông tin đến sinh viên; sinh viên có trách nhiệm cập nhật thông tin</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5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Vắng quá 2 buổi học trên lớp: học lại</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5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Không làm bài giữa kỳ và cuối kỳ: 0 điểm</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5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Không tham gia trình bày: 0 điểm</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5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Nộp trễ: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trừ mỗi ngày 1 điểm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Sai tiêu đề email + tên file lưu: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trừ 0.5 điểm</w:t>
      </w: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5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 ộ p bài cu ố i k ỳ vào tu ầ n k ế t thúc môn h ọ c.</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5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Nộp qua email, file word/pdf.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Tiêu đề email = Tên file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theo thứ tự: tên môn học-tên lớp- nhóm-tên đề tài (keyword). Ví dụ: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ĐTQT_CQA1_FDI ĐỨC tại VN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5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Thang điểm 10, điểm đạt tối thiểu: 5/10</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180" w:before="0" w:line="240" w:lineRule="auto"/>
        <w:ind w:left="0" w:right="0" w:firstLine="5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Có xem xét từng trường hợp sinh viên có lý do hợp lý.</w:t>
      </w:r>
    </w:p>
    <w:bookmarkStart w:colFirst="0" w:colLast="0" w:name="bookmark=id.26in1rg" w:id="9"/>
    <w:bookmarkEnd w:id="9"/>
    <w:bookmarkStart w:colFirst="0" w:colLast="0" w:name="bookmark=id.3rdcrjn" w:id="10"/>
    <w:bookmarkEnd w:id="10"/>
    <w:p w:rsidR="00000000" w:rsidDel="00000000" w:rsidP="00000000" w:rsidRDefault="00000000" w:rsidRPr="00000000" w14:paraId="000000C6">
      <w:pPr>
        <w:keepNext w:val="1"/>
        <w:keepLines w:val="1"/>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97"/>
        </w:tabs>
        <w:spacing w:after="0" w:before="0" w:line="226" w:lineRule="auto"/>
        <w:ind w:left="0" w:right="0" w:firstLine="0"/>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Phụ trách môn học</w:t>
      </w:r>
    </w:p>
    <w:p w:rsidR="00000000" w:rsidDel="00000000" w:rsidP="00000000" w:rsidRDefault="00000000" w:rsidRPr="00000000" w14:paraId="000000C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582"/>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Khoa/Bộ môn:</w:t>
      </w:r>
    </w:p>
    <w:p w:rsidR="00000000" w:rsidDel="00000000" w:rsidP="00000000" w:rsidRDefault="00000000" w:rsidRPr="00000000" w14:paraId="000000C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582"/>
        </w:tabs>
        <w:spacing w:after="74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Địa chỉ và email liên hệ:</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0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Tp. Hồ Chí Minh, ngày 16 tháng 6 năm 2021</w:t>
      </w: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TRƯỞNG BỘ MÔN</w:t>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(ký, ghi rõ họ tên)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4152900</wp:posOffset>
                </wp:positionH>
                <wp:positionV relativeFrom="paragraph">
                  <wp:posOffset>12700</wp:posOffset>
                </wp:positionV>
                <wp:extent cx="1268095" cy="408940"/>
                <wp:effectExtent b="0" l="0" r="0" t="0"/>
                <wp:wrapSquare wrapText="left" distB="0" distT="0" distL="114300" distR="114300"/>
                <wp:docPr id="4" name=""/>
                <a:graphic>
                  <a:graphicData uri="http://schemas.microsoft.com/office/word/2010/wordprocessingShape">
                    <wps:wsp>
                      <wps:cNvSpPr/>
                      <wps:cNvPr id="2" name="Shape 2"/>
                      <wps:spPr>
                        <a:xfrm>
                          <a:off x="4716715" y="3580293"/>
                          <a:ext cx="1258570" cy="39941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TRƯỞNG KHOA </w:t>
                            </w:r>
                            <w:r w:rsidDel="00000000" w:rsidR="00000000" w:rsidRPr="00000000">
                              <w:rPr>
                                <w:rFonts w:ascii="Times New Roman" w:cs="Times New Roman" w:eastAsia="Times New Roman" w:hAnsi="Times New Roman"/>
                                <w:b w:val="0"/>
                                <w:i w:val="1"/>
                                <w:smallCaps w:val="0"/>
                                <w:strike w:val="0"/>
                                <w:color w:val="000000"/>
                                <w:sz w:val="28"/>
                                <w:vertAlign w:val="baseline"/>
                              </w:rPr>
                              <w:t xml:space="preserve">(ký, ghi rõ họ tên)</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4152900</wp:posOffset>
                </wp:positionH>
                <wp:positionV relativeFrom="paragraph">
                  <wp:posOffset>12700</wp:posOffset>
                </wp:positionV>
                <wp:extent cx="1268095" cy="408940"/>
                <wp:effectExtent b="0" l="0" r="0" t="0"/>
                <wp:wrapSquare wrapText="left" distB="0" distT="0" distL="114300" distR="114300"/>
                <wp:docPr id="4"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268095" cy="408940"/>
                        </a:xfrm>
                        <a:prstGeom prst="rect"/>
                        <a:ln/>
                      </pic:spPr>
                    </pic:pic>
                  </a:graphicData>
                </a:graphic>
              </wp:anchor>
            </w:drawing>
          </mc:Fallback>
        </mc:AlternateContent>
      </w:r>
    </w:p>
    <w:sectPr>
      <w:pgSz w:h="16840" w:w="11900" w:orient="portrait"/>
      <w:pgMar w:bottom="288" w:top="699" w:left="1292" w:right="879" w:header="271" w:footer="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0" w:firstLine="0"/>
      </w:pPr>
      <w:rPr>
        <w:rFonts w:ascii="Times New Roman" w:cs="Times New Roman" w:eastAsia="Times New Roman" w:hAnsi="Times New Roman"/>
        <w:b w:val="1"/>
        <w:i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bullet"/>
      <w:lvlText w:val="-"/>
      <w:lvlJc w:val="left"/>
      <w:pPr>
        <w:ind w:left="0" w:firstLine="0"/>
      </w:pPr>
      <w:rPr>
        <w:rFonts w:ascii="Times New Roman" w:cs="Times New Roman" w:eastAsia="Times New Roman" w:hAnsi="Times New Roman"/>
        <w:b w:val="0"/>
        <w:i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
    <w:lvl w:ilvl="0">
      <w:start w:val="1"/>
      <w:numFmt w:val="bullet"/>
      <w:lvlText w:val="-"/>
      <w:lvlJc w:val="left"/>
      <w:pPr>
        <w:ind w:left="0" w:firstLine="0"/>
      </w:pPr>
      <w:rPr>
        <w:rFonts w:ascii="Times New Roman" w:cs="Times New Roman" w:eastAsia="Times New Roman" w:hAnsi="Times New Roman"/>
        <w:b w:val="0"/>
        <w:i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
    <w:lvl w:ilvl="0">
      <w:start w:val="1"/>
      <w:numFmt w:val="bullet"/>
      <w:lvlText w:val="-"/>
      <w:lvlJc w:val="left"/>
      <w:pPr>
        <w:ind w:left="0" w:firstLine="0"/>
      </w:pPr>
      <w:rPr>
        <w:rFonts w:ascii="Times New Roman" w:cs="Times New Roman" w:eastAsia="Times New Roman" w:hAnsi="Times New Roman"/>
        <w:b w:val="0"/>
        <w:i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
    <w:lvl w:ilvl="0">
      <w:start w:val="8"/>
      <w:numFmt w:val="decimal"/>
      <w:lvlText w:val="%1."/>
      <w:lvlJc w:val="left"/>
      <w:pPr>
        <w:ind w:left="0" w:firstLine="0"/>
      </w:pPr>
      <w:rPr>
        <w:rFonts w:ascii="Times New Roman" w:cs="Times New Roman" w:eastAsia="Times New Roman" w:hAnsi="Times New Roman"/>
        <w:b w:val="1"/>
        <w:i w:val="0"/>
        <w:smallCaps w:val="0"/>
        <w:strike w:val="0"/>
        <w:color w:val="000000"/>
        <w:sz w:val="26"/>
        <w:szCs w:val="26"/>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
    <w:lvl w:ilvl="0">
      <w:start w:val="7"/>
      <w:numFmt w:val="decimal"/>
      <w:lvlText w:val="%1."/>
      <w:lvlJc w:val="left"/>
      <w:pPr>
        <w:ind w:left="0" w:firstLine="0"/>
      </w:pPr>
      <w:rPr>
        <w:rFonts w:ascii="Times New Roman" w:cs="Times New Roman" w:eastAsia="Times New Roman" w:hAnsi="Times New Roman"/>
        <w:b w:val="0"/>
        <w:i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
    <w:lvl w:ilvl="0">
      <w:start w:val="1"/>
      <w:numFmt w:val="bullet"/>
      <w:lvlText w:val="-"/>
      <w:lvlJc w:val="left"/>
      <w:pPr>
        <w:ind w:left="0" w:firstLine="0"/>
      </w:pPr>
      <w:rPr>
        <w:rFonts w:ascii="Times New Roman" w:cs="Times New Roman" w:eastAsia="Times New Roman" w:hAnsi="Times New Roman"/>
        <w:b w:val="0"/>
        <w:i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
    <w:lvl w:ilvl="0">
      <w:start w:val="1"/>
      <w:numFmt w:val="decimal"/>
      <w:lvlText w:val="%1."/>
      <w:lvlJc w:val="left"/>
      <w:pPr>
        <w:ind w:left="0" w:firstLine="0"/>
      </w:pPr>
      <w:rPr>
        <w:rFonts w:ascii="Times New Roman" w:cs="Times New Roman" w:eastAsia="Times New Roman" w:hAnsi="Times New Roman"/>
        <w:b w:val="1"/>
        <w:i w:val="0"/>
        <w:smallCaps w:val="0"/>
        <w:strike w:val="0"/>
        <w:color w:val="000000"/>
        <w:sz w:val="26"/>
        <w:szCs w:val="26"/>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
    <w:lvl w:ilvl="0">
      <w:start w:val="1"/>
      <w:numFmt w:val="bullet"/>
      <w:lvlText w:val="-"/>
      <w:lvlJc w:val="left"/>
      <w:pPr>
        <w:ind w:left="0" w:firstLine="0"/>
      </w:pPr>
      <w:rPr>
        <w:rFonts w:ascii="Times New Roman" w:cs="Times New Roman" w:eastAsia="Times New Roman" w:hAnsi="Times New Roman"/>
        <w:b w:val="0"/>
        <w:i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vi-VN"/>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rPr>
      <w:color w:val="00000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BodyTextChar" w:customStyle="1">
    <w:name w:val="Body Text Char"/>
    <w:basedOn w:val="DefaultParagraphFont"/>
    <w:link w:val="BodyText"/>
    <w:rPr>
      <w:rFonts w:ascii="Times New Roman" w:cs="Times New Roman" w:eastAsia="Times New Roman" w:hAnsi="Times New Roman"/>
      <w:b w:val="0"/>
      <w:bCs w:val="0"/>
      <w:i w:val="0"/>
      <w:iCs w:val="0"/>
      <w:smallCaps w:val="0"/>
      <w:strike w:val="0"/>
      <w:u w:val="none"/>
    </w:rPr>
  </w:style>
  <w:style w:type="character" w:styleId="Heading2" w:customStyle="1">
    <w:name w:val="Heading #2_"/>
    <w:basedOn w:val="DefaultParagraphFont"/>
    <w:link w:val="Heading20"/>
    <w:rPr>
      <w:rFonts w:ascii="Times New Roman" w:cs="Times New Roman" w:eastAsia="Times New Roman" w:hAnsi="Times New Roman"/>
      <w:b w:val="1"/>
      <w:bCs w:val="1"/>
      <w:i w:val="0"/>
      <w:iCs w:val="0"/>
      <w:smallCaps w:val="0"/>
      <w:strike w:val="0"/>
      <w:sz w:val="26"/>
      <w:szCs w:val="26"/>
      <w:u w:val="none"/>
    </w:rPr>
  </w:style>
  <w:style w:type="character" w:styleId="Heading1" w:customStyle="1">
    <w:name w:val="Heading #1_"/>
    <w:basedOn w:val="DefaultParagraphFont"/>
    <w:link w:val="Heading10"/>
    <w:rPr>
      <w:rFonts w:ascii="Times New Roman" w:cs="Times New Roman" w:eastAsia="Times New Roman" w:hAnsi="Times New Roman"/>
      <w:b w:val="1"/>
      <w:bCs w:val="1"/>
      <w:i w:val="0"/>
      <w:iCs w:val="0"/>
      <w:smallCaps w:val="0"/>
      <w:strike w:val="0"/>
      <w:sz w:val="28"/>
      <w:szCs w:val="28"/>
      <w:u w:val="none"/>
    </w:rPr>
  </w:style>
  <w:style w:type="character" w:styleId="Tablecaption" w:customStyle="1">
    <w:name w:val="Table caption_"/>
    <w:basedOn w:val="DefaultParagraphFont"/>
    <w:link w:val="Tablecaption0"/>
    <w:rPr>
      <w:rFonts w:ascii="Times New Roman" w:cs="Times New Roman" w:eastAsia="Times New Roman" w:hAnsi="Times New Roman"/>
      <w:b w:val="1"/>
      <w:bCs w:val="1"/>
      <w:i w:val="0"/>
      <w:iCs w:val="0"/>
      <w:smallCaps w:val="0"/>
      <w:strike w:val="0"/>
      <w:sz w:val="26"/>
      <w:szCs w:val="26"/>
      <w:u w:val="none"/>
    </w:rPr>
  </w:style>
  <w:style w:type="character" w:styleId="Other" w:customStyle="1">
    <w:name w:val="Other_"/>
    <w:basedOn w:val="DefaultParagraphFont"/>
    <w:link w:val="Other0"/>
    <w:rPr>
      <w:rFonts w:ascii="Times New Roman" w:cs="Times New Roman" w:eastAsia="Times New Roman" w:hAnsi="Times New Roman"/>
      <w:b w:val="0"/>
      <w:bCs w:val="0"/>
      <w:i w:val="0"/>
      <w:iCs w:val="0"/>
      <w:smallCaps w:val="0"/>
      <w:strike w:val="0"/>
      <w:u w:val="none"/>
    </w:rPr>
  </w:style>
  <w:style w:type="paragraph" w:styleId="BodyText">
    <w:name w:val="Body Text"/>
    <w:basedOn w:val="Normal"/>
    <w:link w:val="BodyTextChar"/>
    <w:qFormat w:val="1"/>
    <w:pPr>
      <w:shd w:color="auto" w:fill="ffffff" w:val="clear"/>
      <w:spacing w:after="100"/>
      <w:ind w:firstLine="300"/>
    </w:pPr>
    <w:rPr>
      <w:rFonts w:ascii="Times New Roman" w:cs="Times New Roman" w:eastAsia="Times New Roman" w:hAnsi="Times New Roman"/>
    </w:rPr>
  </w:style>
  <w:style w:type="paragraph" w:styleId="Heading20" w:customStyle="1">
    <w:name w:val="Heading #2"/>
    <w:basedOn w:val="Normal"/>
    <w:link w:val="Heading2"/>
    <w:pPr>
      <w:shd w:color="auto" w:fill="ffffff" w:val="clear"/>
      <w:spacing w:after="70" w:line="233" w:lineRule="auto"/>
      <w:outlineLvl w:val="1"/>
    </w:pPr>
    <w:rPr>
      <w:rFonts w:ascii="Times New Roman" w:cs="Times New Roman" w:eastAsia="Times New Roman" w:hAnsi="Times New Roman"/>
      <w:b w:val="1"/>
      <w:bCs w:val="1"/>
      <w:sz w:val="26"/>
      <w:szCs w:val="26"/>
    </w:rPr>
  </w:style>
  <w:style w:type="paragraph" w:styleId="Heading10" w:customStyle="1">
    <w:name w:val="Heading #1"/>
    <w:basedOn w:val="Normal"/>
    <w:link w:val="Heading1"/>
    <w:pPr>
      <w:shd w:color="auto" w:fill="ffffff" w:val="clear"/>
      <w:spacing w:after="300"/>
      <w:jc w:val="center"/>
      <w:outlineLvl w:val="0"/>
    </w:pPr>
    <w:rPr>
      <w:rFonts w:ascii="Times New Roman" w:cs="Times New Roman" w:eastAsia="Times New Roman" w:hAnsi="Times New Roman"/>
      <w:b w:val="1"/>
      <w:bCs w:val="1"/>
      <w:sz w:val="28"/>
      <w:szCs w:val="28"/>
    </w:rPr>
  </w:style>
  <w:style w:type="paragraph" w:styleId="Tablecaption0" w:customStyle="1">
    <w:name w:val="Table caption"/>
    <w:basedOn w:val="Normal"/>
    <w:link w:val="Tablecaption"/>
    <w:pPr>
      <w:shd w:color="auto" w:fill="ffffff" w:val="clear"/>
    </w:pPr>
    <w:rPr>
      <w:rFonts w:ascii="Times New Roman" w:cs="Times New Roman" w:eastAsia="Times New Roman" w:hAnsi="Times New Roman"/>
      <w:b w:val="1"/>
      <w:bCs w:val="1"/>
      <w:sz w:val="26"/>
      <w:szCs w:val="26"/>
    </w:rPr>
  </w:style>
  <w:style w:type="paragraph" w:styleId="Other0" w:customStyle="1">
    <w:name w:val="Other"/>
    <w:basedOn w:val="Normal"/>
    <w:link w:val="Other"/>
    <w:pPr>
      <w:shd w:color="auto" w:fill="ffffff" w:val="clear"/>
    </w:pPr>
    <w:rPr>
      <w:rFonts w:ascii="Times New Roman" w:cs="Times New Roman" w:eastAsia="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pure.tue.nl/ws/files/2991968/69357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RglfNIQtQn+a7ND5DYTL5zMA46w==">AMUW2mVzUINfSDP59AyEBdpDW56ptDas2mFapya8Yo83U2C1EFJBPJmTPZs+9YoTJTmk9eso4ol6ys0D5EPTklIS43BnWRvfGBh9eybmLqV/hLdGUrqG0zK7/MnsbDFxpFiLyLviRus+MALTTLDIeZdEft+p+46vlrZ/bKH4InClxN4wqtnWNNc26KKUvYIPKd5AAN8SRb5hEDSayuh2LBYXYfNxfbPrZUUEPixXUfgC16U3ZLOLRjEUJIie4UxNy0+klRdz980KBMuMFsWEcD1dKODsj2tt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2022-03-25T06:52:00Z</dcterms:created>
  <dc:creator>HOANG NGUYEN</dc:creator>
</cp:coreProperties>
</file>