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6DF3F3" w14:textId="77777777" w:rsidR="00AC41D2" w:rsidRDefault="0042426B" w:rsidP="00AC41D2">
      <w:pPr>
        <w:spacing w:after="0" w:line="276" w:lineRule="auto"/>
        <w:ind w:firstLine="567"/>
        <w:jc w:val="center"/>
        <w:rPr>
          <w:rFonts w:ascii="Times New Roman" w:eastAsia="Times New Roman" w:hAnsi="Times New Roman" w:cs="Times New Roman"/>
          <w:sz w:val="24"/>
          <w:szCs w:val="24"/>
        </w:rPr>
      </w:pPr>
      <w:r w:rsidRPr="008931DE">
        <w:rPr>
          <w:rFonts w:ascii="Times New Roman" w:hAnsi="Times New Roman" w:cs="Times New Roman"/>
          <w:b/>
          <w:bCs/>
          <w:sz w:val="32"/>
          <w:szCs w:val="32"/>
        </w:rPr>
        <w:t>THE DISSERTATION</w:t>
      </w:r>
      <w:r w:rsidRPr="008931DE">
        <w:rPr>
          <w:rFonts w:ascii="Times New Roman" w:hAnsi="Times New Roman" w:cs="Times New Roman"/>
          <w:b/>
          <w:i/>
          <w:iCs/>
          <w:sz w:val="32"/>
          <w:szCs w:val="32"/>
        </w:rPr>
        <w:t xml:space="preserve"> </w:t>
      </w:r>
      <w:r w:rsidRPr="008931DE">
        <w:rPr>
          <w:rFonts w:ascii="Times New Roman" w:hAnsi="Times New Roman" w:cs="Times New Roman"/>
          <w:b/>
          <w:bCs/>
          <w:sz w:val="32"/>
          <w:szCs w:val="32"/>
        </w:rPr>
        <w:t>SUMMARY</w:t>
      </w:r>
    </w:p>
    <w:p w14:paraId="15344FED" w14:textId="749121E0" w:rsidR="0042426B" w:rsidRPr="0042426B" w:rsidRDefault="0042426B" w:rsidP="00AC41D2">
      <w:pPr>
        <w:spacing w:after="0" w:line="276" w:lineRule="auto"/>
        <w:ind w:firstLine="567"/>
        <w:jc w:val="center"/>
        <w:rPr>
          <w:rFonts w:ascii="Times New Roman" w:hAnsi="Times New Roman" w:cs="Times New Roman"/>
          <w:b/>
          <w:bCs/>
          <w:sz w:val="32"/>
          <w:szCs w:val="32"/>
        </w:rPr>
      </w:pPr>
      <w:r w:rsidRPr="008931DE">
        <w:rPr>
          <w:rFonts w:ascii="Times New Roman" w:eastAsia="Times New Roman" w:hAnsi="Times New Roman" w:cs="Times New Roman"/>
          <w:b/>
          <w:bCs/>
          <w:sz w:val="24"/>
          <w:szCs w:val="24"/>
        </w:rPr>
        <w:t xml:space="preserve">"The U.S. and Republic of Vietnam’s Response to the General Offensive and Uprising of the Southern Armed Forces and People in </w:t>
      </w:r>
      <w:r w:rsidR="00845581">
        <w:rPr>
          <w:rFonts w:ascii="Times New Roman" w:eastAsia="Times New Roman" w:hAnsi="Times New Roman" w:cs="Times New Roman"/>
          <w:b/>
          <w:bCs/>
          <w:sz w:val="24"/>
          <w:szCs w:val="24"/>
        </w:rPr>
        <w:t>Mau Than</w:t>
      </w:r>
      <w:r w:rsidRPr="008931DE">
        <w:rPr>
          <w:rFonts w:ascii="Times New Roman" w:eastAsia="Times New Roman" w:hAnsi="Times New Roman" w:cs="Times New Roman"/>
          <w:b/>
          <w:bCs/>
          <w:sz w:val="24"/>
          <w:szCs w:val="24"/>
        </w:rPr>
        <w:t xml:space="preserve"> 1968"</w:t>
      </w:r>
    </w:p>
    <w:p w14:paraId="12EAF5BE" w14:textId="77777777" w:rsidR="0042426B" w:rsidRPr="008931DE" w:rsidRDefault="0042426B" w:rsidP="00AC41D2">
      <w:pPr>
        <w:pStyle w:val="ListParagraph"/>
        <w:numPr>
          <w:ilvl w:val="0"/>
          <w:numId w:val="3"/>
        </w:numPr>
        <w:spacing w:after="0" w:line="276" w:lineRule="auto"/>
        <w:ind w:left="0" w:firstLine="567"/>
        <w:rPr>
          <w:sz w:val="26"/>
          <w:szCs w:val="26"/>
        </w:rPr>
      </w:pPr>
      <w:r w:rsidRPr="008931DE">
        <w:rPr>
          <w:sz w:val="26"/>
          <w:szCs w:val="26"/>
        </w:rPr>
        <w:t>Discipline: Vietnamese History</w:t>
      </w:r>
    </w:p>
    <w:p w14:paraId="5AE2334E" w14:textId="77777777" w:rsidR="0042426B" w:rsidRPr="008931DE" w:rsidRDefault="0042426B" w:rsidP="00AC41D2">
      <w:pPr>
        <w:pStyle w:val="ListParagraph"/>
        <w:numPr>
          <w:ilvl w:val="0"/>
          <w:numId w:val="3"/>
        </w:numPr>
        <w:spacing w:after="0" w:line="276" w:lineRule="auto"/>
        <w:ind w:left="0" w:firstLine="567"/>
        <w:rPr>
          <w:sz w:val="26"/>
          <w:szCs w:val="26"/>
        </w:rPr>
      </w:pPr>
      <w:r w:rsidRPr="008931DE">
        <w:rPr>
          <w:sz w:val="26"/>
          <w:szCs w:val="26"/>
        </w:rPr>
        <w:t>Classification number: 9229013</w:t>
      </w:r>
    </w:p>
    <w:p w14:paraId="32D71F26" w14:textId="7ECD8522" w:rsidR="0042426B" w:rsidRPr="008931DE" w:rsidRDefault="0042426B" w:rsidP="00AC41D2">
      <w:pPr>
        <w:pStyle w:val="ListParagraph"/>
        <w:numPr>
          <w:ilvl w:val="0"/>
          <w:numId w:val="3"/>
        </w:numPr>
        <w:spacing w:after="0" w:line="276" w:lineRule="auto"/>
        <w:ind w:left="0" w:firstLine="567"/>
        <w:rPr>
          <w:sz w:val="26"/>
          <w:szCs w:val="26"/>
        </w:rPr>
      </w:pPr>
      <w:proofErr w:type="spellStart"/>
      <w:proofErr w:type="gramStart"/>
      <w:r w:rsidRPr="008931DE">
        <w:rPr>
          <w:sz w:val="26"/>
          <w:szCs w:val="26"/>
        </w:rPr>
        <w:t>Ph.D</w:t>
      </w:r>
      <w:proofErr w:type="spellEnd"/>
      <w:proofErr w:type="gramEnd"/>
      <w:r w:rsidRPr="008931DE">
        <w:rPr>
          <w:sz w:val="26"/>
          <w:szCs w:val="26"/>
        </w:rPr>
        <w:t xml:space="preserve"> candidate’s full name: Le </w:t>
      </w:r>
      <w:proofErr w:type="spellStart"/>
      <w:r w:rsidRPr="008931DE">
        <w:rPr>
          <w:sz w:val="26"/>
          <w:szCs w:val="26"/>
        </w:rPr>
        <w:t>Thi</w:t>
      </w:r>
      <w:proofErr w:type="spellEnd"/>
      <w:r w:rsidRPr="008931DE">
        <w:rPr>
          <w:sz w:val="26"/>
          <w:szCs w:val="26"/>
        </w:rPr>
        <w:t xml:space="preserve"> Vi</w:t>
      </w:r>
    </w:p>
    <w:p w14:paraId="01D2D4DE" w14:textId="77777777" w:rsidR="0042426B" w:rsidRPr="008931DE" w:rsidRDefault="0042426B" w:rsidP="00AC41D2">
      <w:pPr>
        <w:pStyle w:val="ListParagraph"/>
        <w:numPr>
          <w:ilvl w:val="0"/>
          <w:numId w:val="3"/>
        </w:numPr>
        <w:spacing w:after="0" w:line="276" w:lineRule="auto"/>
        <w:ind w:left="0" w:firstLine="567"/>
        <w:rPr>
          <w:sz w:val="26"/>
          <w:szCs w:val="26"/>
        </w:rPr>
      </w:pPr>
      <w:r w:rsidRPr="008931DE">
        <w:rPr>
          <w:sz w:val="26"/>
          <w:szCs w:val="26"/>
        </w:rPr>
        <w:t>Advisor’s full name: Associate Professor Ho Son Dai, Ph.D.</w:t>
      </w:r>
    </w:p>
    <w:p w14:paraId="103CF6E2" w14:textId="77777777" w:rsidR="0042426B" w:rsidRPr="008931DE" w:rsidRDefault="0042426B" w:rsidP="00AC41D2">
      <w:pPr>
        <w:pStyle w:val="ListParagraph"/>
        <w:numPr>
          <w:ilvl w:val="0"/>
          <w:numId w:val="3"/>
        </w:numPr>
        <w:spacing w:after="0" w:line="276" w:lineRule="auto"/>
        <w:ind w:left="0" w:firstLine="567"/>
        <w:rPr>
          <w:sz w:val="26"/>
          <w:szCs w:val="26"/>
        </w:rPr>
      </w:pPr>
      <w:r w:rsidRPr="008931DE">
        <w:rPr>
          <w:sz w:val="26"/>
          <w:szCs w:val="26"/>
        </w:rPr>
        <w:t>Post-graduate institution: University of Social Sciences and Humanities, Vietnam National University, Ho Chi Minh City, Vietnam</w:t>
      </w:r>
    </w:p>
    <w:p w14:paraId="0DD7F25B" w14:textId="77777777" w:rsidR="0042426B" w:rsidRPr="008931DE" w:rsidRDefault="0042426B" w:rsidP="00AC41D2">
      <w:pPr>
        <w:pStyle w:val="ListParagraph"/>
        <w:spacing w:after="0" w:line="276" w:lineRule="auto"/>
        <w:ind w:left="0" w:firstLine="567"/>
        <w:rPr>
          <w:b/>
          <w:i/>
          <w:sz w:val="26"/>
          <w:szCs w:val="26"/>
        </w:rPr>
      </w:pPr>
      <w:r w:rsidRPr="008931DE">
        <w:rPr>
          <w:rFonts w:eastAsia="Times New Roman"/>
          <w:b/>
          <w:bCs/>
          <w:sz w:val="27"/>
          <w:szCs w:val="27"/>
        </w:rPr>
        <w:t xml:space="preserve">1.  </w:t>
      </w:r>
      <w:r w:rsidRPr="008931DE">
        <w:rPr>
          <w:b/>
          <w:bCs/>
          <w:i/>
          <w:sz w:val="26"/>
          <w:szCs w:val="26"/>
        </w:rPr>
        <w:t>Dissertation abstract</w:t>
      </w:r>
    </w:p>
    <w:p w14:paraId="307944A8" w14:textId="11A252CE" w:rsidR="0042426B" w:rsidRPr="0042426B" w:rsidRDefault="0042426B" w:rsidP="00AC41D2">
      <w:pPr>
        <w:spacing w:after="0" w:line="276" w:lineRule="auto"/>
        <w:ind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 xml:space="preserve">The General Offensive and Uprising of the Southern armed forces and people in 1968 marked a decisive turning point in the Vietnamese people's resistance war against the United States for national salvation. This event </w:t>
      </w:r>
      <w:r w:rsidR="00845581">
        <w:rPr>
          <w:rFonts w:ascii="Times New Roman" w:eastAsia="Times New Roman" w:hAnsi="Times New Roman" w:cs="Times New Roman"/>
          <w:sz w:val="24"/>
          <w:szCs w:val="24"/>
        </w:rPr>
        <w:t>took place</w:t>
      </w:r>
      <w:r w:rsidRPr="0042426B">
        <w:rPr>
          <w:rFonts w:ascii="Times New Roman" w:eastAsia="Times New Roman" w:hAnsi="Times New Roman" w:cs="Times New Roman"/>
          <w:sz w:val="24"/>
          <w:szCs w:val="24"/>
        </w:rPr>
        <w:t xml:space="preserve"> when the U.S. and the Republic of Vietnam (RVN) government were confident in an imminent "victory" due to their powerful military force</w:t>
      </w:r>
      <w:r w:rsidR="00845581">
        <w:rPr>
          <w:rFonts w:ascii="Times New Roman" w:eastAsia="Times New Roman" w:hAnsi="Times New Roman" w:cs="Times New Roman"/>
          <w:sz w:val="24"/>
          <w:szCs w:val="24"/>
        </w:rPr>
        <w:t>s</w:t>
      </w:r>
      <w:r w:rsidRPr="0042426B">
        <w:rPr>
          <w:rFonts w:ascii="Times New Roman" w:eastAsia="Times New Roman" w:hAnsi="Times New Roman" w:cs="Times New Roman"/>
          <w:sz w:val="24"/>
          <w:szCs w:val="24"/>
        </w:rPr>
        <w:t xml:space="preserve"> and continuous support from the U.S. However, during the Lunar New Year of 1968, the Southern armed forces and people launched a series of surprise attacks on key cities and strategic bases of the U.S. and RVN across </w:t>
      </w:r>
      <w:r w:rsidR="00845581">
        <w:rPr>
          <w:rFonts w:ascii="Times New Roman" w:eastAsia="Times New Roman" w:hAnsi="Times New Roman" w:cs="Times New Roman"/>
          <w:sz w:val="24"/>
          <w:szCs w:val="24"/>
        </w:rPr>
        <w:t>S</w:t>
      </w:r>
      <w:r w:rsidRPr="0042426B">
        <w:rPr>
          <w:rFonts w:ascii="Times New Roman" w:eastAsia="Times New Roman" w:hAnsi="Times New Roman" w:cs="Times New Roman"/>
          <w:sz w:val="24"/>
          <w:szCs w:val="24"/>
        </w:rPr>
        <w:t>outhern Vietnam. This large-scale offensive not only disrupted the initiative of the U.S. and RVN</w:t>
      </w:r>
      <w:r w:rsidR="00845581">
        <w:rPr>
          <w:rFonts w:ascii="Times New Roman" w:eastAsia="Times New Roman" w:hAnsi="Times New Roman" w:cs="Times New Roman"/>
          <w:sz w:val="24"/>
          <w:szCs w:val="24"/>
        </w:rPr>
        <w:t>’s strategic initiatives</w:t>
      </w:r>
      <w:r w:rsidRPr="0042426B">
        <w:rPr>
          <w:rFonts w:ascii="Times New Roman" w:eastAsia="Times New Roman" w:hAnsi="Times New Roman" w:cs="Times New Roman"/>
          <w:sz w:val="24"/>
          <w:szCs w:val="24"/>
        </w:rPr>
        <w:t xml:space="preserve"> but also plunged them into unprecedented chaos.</w:t>
      </w:r>
    </w:p>
    <w:p w14:paraId="374BB254" w14:textId="6A19D42A" w:rsidR="0042426B" w:rsidRPr="0042426B" w:rsidRDefault="0042426B" w:rsidP="00AC41D2">
      <w:pPr>
        <w:spacing w:after="0" w:line="276" w:lineRule="auto"/>
        <w:ind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 xml:space="preserve">In response to the sudden attacks, the U.S. and RVN military forces </w:t>
      </w:r>
      <w:r w:rsidR="00845581">
        <w:rPr>
          <w:rFonts w:ascii="Times New Roman" w:eastAsia="Times New Roman" w:hAnsi="Times New Roman" w:cs="Times New Roman"/>
          <w:sz w:val="24"/>
          <w:szCs w:val="24"/>
        </w:rPr>
        <w:t xml:space="preserve">urgently deployed </w:t>
      </w:r>
      <w:r w:rsidRPr="0042426B">
        <w:rPr>
          <w:rFonts w:ascii="Times New Roman" w:eastAsia="Times New Roman" w:hAnsi="Times New Roman" w:cs="Times New Roman"/>
          <w:sz w:val="24"/>
          <w:szCs w:val="24"/>
        </w:rPr>
        <w:t xml:space="preserve">had to urgently deploy emergency measures to protect critical positions and maintain their battle formations. However, the unexpected scale and tactics of the General Offensive rendered their responses fragmented and ineffective. The dissertation titled </w:t>
      </w:r>
      <w:r w:rsidRPr="008931DE">
        <w:rPr>
          <w:rFonts w:ascii="Times New Roman" w:eastAsia="Times New Roman" w:hAnsi="Times New Roman" w:cs="Times New Roman"/>
          <w:i/>
          <w:iCs/>
          <w:sz w:val="24"/>
          <w:szCs w:val="24"/>
        </w:rPr>
        <w:t>"The U.S. and Republic of Vietnam’s Response to the General Offensive and Uprising of the Southern Armed Forces and People in the Year of the Monkey, 1968"</w:t>
      </w:r>
      <w:r w:rsidRPr="0042426B">
        <w:rPr>
          <w:rFonts w:ascii="Times New Roman" w:eastAsia="Times New Roman" w:hAnsi="Times New Roman" w:cs="Times New Roman"/>
          <w:sz w:val="24"/>
          <w:szCs w:val="24"/>
        </w:rPr>
        <w:t xml:space="preserve"> focuses on </w:t>
      </w:r>
      <w:r w:rsidR="00845581">
        <w:rPr>
          <w:rFonts w:ascii="Times New Roman" w:eastAsia="Times New Roman" w:hAnsi="Times New Roman" w:cs="Times New Roman"/>
          <w:sz w:val="24"/>
          <w:szCs w:val="24"/>
        </w:rPr>
        <w:t>analyzing</w:t>
      </w:r>
      <w:r w:rsidRPr="0042426B">
        <w:rPr>
          <w:rFonts w:ascii="Times New Roman" w:eastAsia="Times New Roman" w:hAnsi="Times New Roman" w:cs="Times New Roman"/>
          <w:sz w:val="24"/>
          <w:szCs w:val="24"/>
        </w:rPr>
        <w:t xml:space="preserve"> the military, political, and diplomatic reactions of the U.S. and RVN before, during, and after the General Offensive and Uprising of 1968. Based on these responses, the dissertation identifies key characteristics, </w:t>
      </w:r>
      <w:r w:rsidR="00845581">
        <w:rPr>
          <w:rFonts w:ascii="Times New Roman" w:eastAsia="Times New Roman" w:hAnsi="Times New Roman" w:cs="Times New Roman"/>
          <w:sz w:val="24"/>
          <w:szCs w:val="24"/>
        </w:rPr>
        <w:t xml:space="preserve">and </w:t>
      </w:r>
      <w:r w:rsidRPr="0042426B">
        <w:rPr>
          <w:rFonts w:ascii="Times New Roman" w:eastAsia="Times New Roman" w:hAnsi="Times New Roman" w:cs="Times New Roman"/>
          <w:sz w:val="24"/>
          <w:szCs w:val="24"/>
        </w:rPr>
        <w:t>consequences, and provides an objective and comprehensive assessment of the offensive’s impact on the U.S. war strategy in Vietnam.</w:t>
      </w:r>
    </w:p>
    <w:p w14:paraId="6E051D6D" w14:textId="77777777" w:rsidR="0042426B" w:rsidRPr="008931DE" w:rsidRDefault="008931DE" w:rsidP="00AC41D2">
      <w:pPr>
        <w:pStyle w:val="ListParagraph"/>
        <w:spacing w:after="0" w:line="276" w:lineRule="auto"/>
        <w:ind w:left="0"/>
        <w:rPr>
          <w:b/>
          <w:i/>
          <w:sz w:val="26"/>
          <w:szCs w:val="26"/>
        </w:rPr>
      </w:pPr>
      <w:r w:rsidRPr="008931DE">
        <w:rPr>
          <w:b/>
          <w:bCs/>
          <w:i/>
          <w:sz w:val="26"/>
          <w:szCs w:val="26"/>
        </w:rPr>
        <w:t xml:space="preserve">2. </w:t>
      </w:r>
      <w:r w:rsidR="0042426B" w:rsidRPr="008931DE">
        <w:rPr>
          <w:b/>
          <w:bCs/>
          <w:i/>
          <w:sz w:val="26"/>
          <w:szCs w:val="26"/>
        </w:rPr>
        <w:t xml:space="preserve">Dissertation </w:t>
      </w:r>
      <w:r w:rsidR="0042426B" w:rsidRPr="008931DE">
        <w:rPr>
          <w:b/>
          <w:i/>
          <w:sz w:val="26"/>
          <w:szCs w:val="26"/>
        </w:rPr>
        <w:t>originality</w:t>
      </w:r>
    </w:p>
    <w:p w14:paraId="5546C16D" w14:textId="7BED34B5" w:rsidR="0042426B" w:rsidRPr="0042426B" w:rsidRDefault="0042426B" w:rsidP="00AC41D2">
      <w:pPr>
        <w:spacing w:after="0" w:line="276" w:lineRule="auto"/>
        <w:ind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 xml:space="preserve">(1) The dissertation presents a comprehensive and systematic study of the U.S. and RVN’s response to the General Offensive and Uprising of 1968. (2) It compiles and systematizes numerous sources, including newly uncovered archival materials from U.S. and RVN central agencies preserved at the National Archives Center II. These materials provide readers with a more accurate and objective perspective, highlighting the difficulties and confusion faced by the U.S. and RVN in handling the offensive. (3) The dissertation details the developments and outcomes of the U.S. and RVN's military, political, and diplomatic responses to the General Offensive and Uprising of 1968. (4) It offers well-founded assessments of the U.S. and RVN’s reactions, outlining the characteristics and consequences of their responses to the 1968 General Offensive </w:t>
      </w:r>
      <w:r w:rsidRPr="0042426B">
        <w:rPr>
          <w:rFonts w:ascii="Times New Roman" w:eastAsia="Times New Roman" w:hAnsi="Times New Roman" w:cs="Times New Roman"/>
          <w:sz w:val="24"/>
          <w:szCs w:val="24"/>
        </w:rPr>
        <w:lastRenderedPageBreak/>
        <w:t>and Uprising. (5) Based on scientific evaluations, the dissertation presents new insights into the reactions of U.S. and RVN leaders to the General Offensive and Uprising, specifically:</w:t>
      </w:r>
    </w:p>
    <w:p w14:paraId="167762EB" w14:textId="77777777" w:rsidR="0042426B" w:rsidRPr="0042426B" w:rsidRDefault="0042426B" w:rsidP="00AC41D2">
      <w:pPr>
        <w:numPr>
          <w:ilvl w:val="0"/>
          <w:numId w:val="2"/>
        </w:numPr>
        <w:spacing w:after="0" w:line="276" w:lineRule="auto"/>
        <w:ind w:left="0"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First, in response to the unexpected offensive, the U.S. and RVN not only implemented military countermeasures but also quickly adjusted their political and diplomatic strategies to stabilize the situation.</w:t>
      </w:r>
    </w:p>
    <w:p w14:paraId="7D1A8F8F" w14:textId="693A8AB5" w:rsidR="0042426B" w:rsidRPr="0042426B" w:rsidRDefault="0042426B" w:rsidP="00AC41D2">
      <w:pPr>
        <w:numPr>
          <w:ilvl w:val="0"/>
          <w:numId w:val="2"/>
        </w:numPr>
        <w:spacing w:after="0" w:line="276" w:lineRule="auto"/>
        <w:ind w:left="0"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Second, their reaction evolved over time, initially characterized by confusion and passivity, but gradually shifting toward a more proactive stance, ultimately mobilizing all available resources to counter the offensive.</w:t>
      </w:r>
    </w:p>
    <w:p w14:paraId="7F025802" w14:textId="2C630C2C" w:rsidR="0042426B" w:rsidRPr="0042426B" w:rsidRDefault="0042426B" w:rsidP="00AC41D2">
      <w:pPr>
        <w:numPr>
          <w:ilvl w:val="0"/>
          <w:numId w:val="2"/>
        </w:numPr>
        <w:spacing w:after="0" w:line="276" w:lineRule="auto"/>
        <w:ind w:left="0"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 xml:space="preserve">Third, the U.S. and RVN's responses revealed the profound and comprehensive impact of the 1968 General Offensive, forcing them to </w:t>
      </w:r>
      <w:r w:rsidR="00845581" w:rsidRPr="0042426B">
        <w:rPr>
          <w:rFonts w:ascii="Times New Roman" w:eastAsia="Times New Roman" w:hAnsi="Times New Roman" w:cs="Times New Roman"/>
          <w:sz w:val="24"/>
          <w:szCs w:val="24"/>
        </w:rPr>
        <w:t>significantly</w:t>
      </w:r>
      <w:r w:rsidR="00845581" w:rsidRPr="0042426B">
        <w:rPr>
          <w:rFonts w:ascii="Times New Roman" w:eastAsia="Times New Roman" w:hAnsi="Times New Roman" w:cs="Times New Roman"/>
          <w:sz w:val="24"/>
          <w:szCs w:val="24"/>
        </w:rPr>
        <w:t xml:space="preserve"> </w:t>
      </w:r>
      <w:r w:rsidRPr="0042426B">
        <w:rPr>
          <w:rFonts w:ascii="Times New Roman" w:eastAsia="Times New Roman" w:hAnsi="Times New Roman" w:cs="Times New Roman"/>
          <w:sz w:val="24"/>
          <w:szCs w:val="24"/>
        </w:rPr>
        <w:t>adjust their military strategies.</w:t>
      </w:r>
    </w:p>
    <w:p w14:paraId="17F736B2" w14:textId="77777777" w:rsidR="0042426B" w:rsidRPr="0042426B" w:rsidRDefault="0042426B" w:rsidP="00AC41D2">
      <w:pPr>
        <w:numPr>
          <w:ilvl w:val="0"/>
          <w:numId w:val="2"/>
        </w:numPr>
        <w:spacing w:after="0" w:line="276" w:lineRule="auto"/>
        <w:ind w:left="0"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Fourth, their reaction also exposed inherent difficulties and unresolved contradictions in their war strategy, affirming the inevitability of their failure in the Vietnam War.</w:t>
      </w:r>
    </w:p>
    <w:p w14:paraId="01FA08C9" w14:textId="77777777" w:rsidR="0042426B" w:rsidRPr="008931DE" w:rsidRDefault="0042426B" w:rsidP="00AC41D2">
      <w:pPr>
        <w:spacing w:after="0" w:line="276" w:lineRule="auto"/>
        <w:ind w:firstLine="567"/>
        <w:jc w:val="both"/>
        <w:rPr>
          <w:rFonts w:ascii="Times New Roman" w:eastAsia="Times New Roman" w:hAnsi="Times New Roman" w:cs="Times New Roman"/>
          <w:sz w:val="24"/>
          <w:szCs w:val="24"/>
        </w:rPr>
      </w:pPr>
      <w:r w:rsidRPr="008931DE">
        <w:rPr>
          <w:rFonts w:ascii="Times New Roman" w:hAnsi="Times New Roman" w:cs="Times New Roman"/>
          <w:b/>
          <w:i/>
          <w:sz w:val="26"/>
          <w:szCs w:val="26"/>
        </w:rPr>
        <w:t>3. Dissertation practicality</w:t>
      </w:r>
      <w:r w:rsidRPr="008931DE">
        <w:rPr>
          <w:rFonts w:ascii="Times New Roman" w:eastAsia="Times New Roman" w:hAnsi="Times New Roman" w:cs="Times New Roman"/>
          <w:sz w:val="24"/>
          <w:szCs w:val="24"/>
        </w:rPr>
        <w:t xml:space="preserve"> </w:t>
      </w:r>
    </w:p>
    <w:p w14:paraId="702FAA62" w14:textId="77777777" w:rsidR="0042426B" w:rsidRPr="0042426B" w:rsidRDefault="0042426B" w:rsidP="00AC41D2">
      <w:pPr>
        <w:spacing w:after="0" w:line="276" w:lineRule="auto"/>
        <w:ind w:firstLine="567"/>
        <w:jc w:val="both"/>
        <w:rPr>
          <w:rFonts w:ascii="Times New Roman" w:eastAsia="Times New Roman" w:hAnsi="Times New Roman" w:cs="Times New Roman"/>
          <w:sz w:val="24"/>
          <w:szCs w:val="24"/>
        </w:rPr>
      </w:pPr>
      <w:r w:rsidRPr="0042426B">
        <w:rPr>
          <w:rFonts w:ascii="Times New Roman" w:eastAsia="Times New Roman" w:hAnsi="Times New Roman" w:cs="Times New Roman"/>
          <w:sz w:val="24"/>
          <w:szCs w:val="24"/>
        </w:rPr>
        <w:t>(1) The dissertation contributes additional documents and sources on the U.S. and RVN’s response to the 1968 General Offensive and Uprising. (2) It serves as a valuable reference for scholars, educators, and those interested in studying and teaching history, particularly regarding the Vietnamese people's resistance war against the U.S. for national salvation.</w:t>
      </w:r>
    </w:p>
    <w:p w14:paraId="6FA8679D" w14:textId="77777777" w:rsidR="0042426B" w:rsidRPr="008931DE" w:rsidRDefault="008931DE" w:rsidP="00AC41D2">
      <w:pPr>
        <w:autoSpaceDE w:val="0"/>
        <w:autoSpaceDN w:val="0"/>
        <w:adjustRightInd w:val="0"/>
        <w:spacing w:after="0" w:line="276" w:lineRule="auto"/>
        <w:ind w:right="-279" w:firstLine="4253"/>
        <w:jc w:val="both"/>
        <w:rPr>
          <w:rFonts w:ascii="Times New Roman" w:hAnsi="Times New Roman" w:cs="Times New Roman"/>
          <w:i/>
          <w:iCs/>
          <w:sz w:val="26"/>
          <w:szCs w:val="26"/>
        </w:rPr>
      </w:pPr>
      <w:r w:rsidRPr="008931DE">
        <w:rPr>
          <w:rFonts w:ascii="Times New Roman" w:hAnsi="Times New Roman" w:cs="Times New Roman"/>
          <w:i/>
          <w:sz w:val="26"/>
          <w:szCs w:val="26"/>
        </w:rPr>
        <w:t xml:space="preserve">            </w:t>
      </w:r>
      <w:r w:rsidR="000E482F">
        <w:rPr>
          <w:rFonts w:ascii="Times New Roman" w:hAnsi="Times New Roman" w:cs="Times New Roman"/>
          <w:i/>
          <w:sz w:val="26"/>
          <w:szCs w:val="26"/>
        </w:rPr>
        <w:t xml:space="preserve"> </w:t>
      </w:r>
      <w:r w:rsidR="00AC41D2">
        <w:rPr>
          <w:rFonts w:ascii="Times New Roman" w:hAnsi="Times New Roman" w:cs="Times New Roman"/>
          <w:i/>
          <w:sz w:val="26"/>
          <w:szCs w:val="26"/>
        </w:rPr>
        <w:t xml:space="preserve">  </w:t>
      </w:r>
      <w:r w:rsidR="000E482F">
        <w:rPr>
          <w:rFonts w:ascii="Times New Roman" w:hAnsi="Times New Roman" w:cs="Times New Roman"/>
          <w:i/>
          <w:sz w:val="26"/>
          <w:szCs w:val="26"/>
        </w:rPr>
        <w:t xml:space="preserve"> </w:t>
      </w:r>
      <w:r w:rsidRPr="008931DE">
        <w:rPr>
          <w:rFonts w:ascii="Times New Roman" w:hAnsi="Times New Roman" w:cs="Times New Roman"/>
          <w:i/>
          <w:sz w:val="26"/>
          <w:szCs w:val="26"/>
          <w:lang w:val="vi-VN"/>
        </w:rPr>
        <w:t xml:space="preserve">Ho Chi Minh City, </w:t>
      </w:r>
      <w:r w:rsidRPr="008931DE">
        <w:rPr>
          <w:rFonts w:ascii="Times New Roman" w:hAnsi="Times New Roman" w:cs="Times New Roman"/>
          <w:i/>
          <w:sz w:val="26"/>
          <w:szCs w:val="26"/>
        </w:rPr>
        <w:t>February 3th</w:t>
      </w:r>
      <w:r w:rsidRPr="008931DE">
        <w:rPr>
          <w:rFonts w:ascii="Times New Roman" w:hAnsi="Times New Roman" w:cs="Times New Roman"/>
          <w:i/>
          <w:sz w:val="26"/>
          <w:szCs w:val="26"/>
          <w:lang w:val="vi-VN"/>
        </w:rPr>
        <w:t xml:space="preserve"> 202</w:t>
      </w:r>
      <w:r w:rsidRPr="008931DE">
        <w:rPr>
          <w:rFonts w:ascii="Times New Roman" w:hAnsi="Times New Roman" w:cs="Times New Roman"/>
          <w:i/>
          <w:sz w:val="26"/>
          <w:szCs w:val="26"/>
        </w:rPr>
        <w:t>5</w:t>
      </w:r>
    </w:p>
    <w:tbl>
      <w:tblPr>
        <w:tblW w:w="0" w:type="auto"/>
        <w:jc w:val="center"/>
        <w:tblLayout w:type="fixed"/>
        <w:tblLook w:val="04A0" w:firstRow="1" w:lastRow="0" w:firstColumn="1" w:lastColumn="0" w:noHBand="0" w:noVBand="1"/>
      </w:tblPr>
      <w:tblGrid>
        <w:gridCol w:w="4962"/>
        <w:gridCol w:w="3413"/>
      </w:tblGrid>
      <w:tr w:rsidR="0042426B" w:rsidRPr="008931DE" w14:paraId="73C11EA7" w14:textId="77777777" w:rsidTr="00AC41D2">
        <w:trPr>
          <w:trHeight w:val="2136"/>
          <w:jc w:val="center"/>
        </w:trPr>
        <w:tc>
          <w:tcPr>
            <w:tcW w:w="4962" w:type="dxa"/>
          </w:tcPr>
          <w:p w14:paraId="2A9BE61A" w14:textId="77777777" w:rsidR="0042426B" w:rsidRPr="008931DE" w:rsidRDefault="00AC41D2" w:rsidP="00AC41D2">
            <w:pPr>
              <w:autoSpaceDE w:val="0"/>
              <w:autoSpaceDN w:val="0"/>
              <w:adjustRightInd w:val="0"/>
              <w:spacing w:after="0" w:line="276" w:lineRule="auto"/>
              <w:ind w:right="-1500"/>
              <w:jc w:val="both"/>
              <w:rPr>
                <w:rFonts w:ascii="Times New Roman" w:hAnsi="Times New Roman" w:cs="Times New Roman"/>
                <w:b/>
                <w:bCs/>
                <w:sz w:val="26"/>
                <w:szCs w:val="26"/>
              </w:rPr>
            </w:pPr>
            <w:r>
              <w:rPr>
                <w:rFonts w:ascii="Times New Roman" w:hAnsi="Times New Roman" w:cs="Times New Roman"/>
                <w:b/>
                <w:bCs/>
                <w:sz w:val="26"/>
                <w:szCs w:val="26"/>
              </w:rPr>
              <w:t xml:space="preserve">                        </w:t>
            </w:r>
            <w:r w:rsidR="0042426B" w:rsidRPr="008931DE">
              <w:rPr>
                <w:rFonts w:ascii="Times New Roman" w:hAnsi="Times New Roman" w:cs="Times New Roman"/>
                <w:b/>
                <w:bCs/>
                <w:sz w:val="26"/>
                <w:szCs w:val="26"/>
              </w:rPr>
              <w:t>Advisor</w:t>
            </w:r>
          </w:p>
          <w:p w14:paraId="39D734DC"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1013A55B"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5CBB47D5"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17BFA3ED"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2E008401"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64D4EA16"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57253205"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48FCD676" w14:textId="77777777" w:rsidR="0042426B" w:rsidRPr="008931DE" w:rsidRDefault="0042426B" w:rsidP="00AC41D2">
            <w:pPr>
              <w:tabs>
                <w:tab w:val="left" w:pos="1399"/>
              </w:tabs>
              <w:autoSpaceDE w:val="0"/>
              <w:autoSpaceDN w:val="0"/>
              <w:adjustRightInd w:val="0"/>
              <w:spacing w:after="0" w:line="276" w:lineRule="auto"/>
              <w:ind w:right="-1500"/>
              <w:jc w:val="both"/>
              <w:rPr>
                <w:rFonts w:ascii="Times New Roman" w:hAnsi="Times New Roman" w:cs="Times New Roman"/>
                <w:b/>
                <w:bCs/>
                <w:sz w:val="26"/>
                <w:szCs w:val="26"/>
              </w:rPr>
            </w:pPr>
            <w:r w:rsidRPr="008931DE">
              <w:rPr>
                <w:rFonts w:ascii="Times New Roman" w:hAnsi="Times New Roman" w:cs="Times New Roman"/>
                <w:b/>
                <w:bCs/>
                <w:sz w:val="26"/>
                <w:szCs w:val="26"/>
              </w:rPr>
              <w:t>Associate Professor Ho Son Dai, Ph.D.</w:t>
            </w:r>
          </w:p>
        </w:tc>
        <w:tc>
          <w:tcPr>
            <w:tcW w:w="3413" w:type="dxa"/>
          </w:tcPr>
          <w:p w14:paraId="26BC553F" w14:textId="77777777" w:rsidR="0042426B" w:rsidRPr="008931DE" w:rsidRDefault="0042426B" w:rsidP="00AC41D2">
            <w:pPr>
              <w:autoSpaceDE w:val="0"/>
              <w:autoSpaceDN w:val="0"/>
              <w:adjustRightInd w:val="0"/>
              <w:spacing w:after="0" w:line="276" w:lineRule="auto"/>
              <w:ind w:right="-1500" w:firstLine="880"/>
              <w:jc w:val="both"/>
              <w:rPr>
                <w:rFonts w:ascii="Times New Roman" w:hAnsi="Times New Roman" w:cs="Times New Roman"/>
                <w:b/>
                <w:bCs/>
                <w:sz w:val="26"/>
                <w:szCs w:val="26"/>
              </w:rPr>
            </w:pPr>
            <w:r w:rsidRPr="008931DE">
              <w:rPr>
                <w:rFonts w:ascii="Times New Roman" w:hAnsi="Times New Roman" w:cs="Times New Roman"/>
                <w:b/>
                <w:bCs/>
                <w:sz w:val="26"/>
                <w:szCs w:val="26"/>
              </w:rPr>
              <w:t>Ph.D. candidate</w:t>
            </w:r>
          </w:p>
          <w:p w14:paraId="221F0657"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1B42F0C7"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721BCC78"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2F80110E"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5F1B0A7E"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2B6E7DC2"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48DB4A3A" w14:textId="77777777" w:rsidR="0042426B" w:rsidRPr="008931DE" w:rsidRDefault="0042426B" w:rsidP="00AC41D2">
            <w:pPr>
              <w:autoSpaceDE w:val="0"/>
              <w:autoSpaceDN w:val="0"/>
              <w:adjustRightInd w:val="0"/>
              <w:spacing w:after="0" w:line="276" w:lineRule="auto"/>
              <w:ind w:right="-1500"/>
              <w:jc w:val="both"/>
              <w:rPr>
                <w:rFonts w:ascii="Times New Roman" w:hAnsi="Times New Roman" w:cs="Times New Roman"/>
                <w:i/>
                <w:iCs/>
                <w:sz w:val="26"/>
                <w:szCs w:val="26"/>
              </w:rPr>
            </w:pPr>
          </w:p>
          <w:p w14:paraId="1FBB693D" w14:textId="77777777" w:rsidR="0042426B" w:rsidRPr="008931DE" w:rsidRDefault="008931DE" w:rsidP="00AC41D2">
            <w:pPr>
              <w:autoSpaceDE w:val="0"/>
              <w:autoSpaceDN w:val="0"/>
              <w:adjustRightInd w:val="0"/>
              <w:spacing w:after="0" w:line="276" w:lineRule="auto"/>
              <w:ind w:right="-1500" w:firstLine="1163"/>
              <w:jc w:val="both"/>
              <w:rPr>
                <w:rFonts w:ascii="Times New Roman" w:hAnsi="Times New Roman" w:cs="Times New Roman"/>
                <w:b/>
                <w:bCs/>
                <w:sz w:val="26"/>
                <w:szCs w:val="26"/>
              </w:rPr>
            </w:pPr>
            <w:r w:rsidRPr="008931DE">
              <w:rPr>
                <w:rFonts w:ascii="Times New Roman" w:hAnsi="Times New Roman" w:cs="Times New Roman"/>
                <w:b/>
                <w:bCs/>
                <w:sz w:val="26"/>
                <w:szCs w:val="26"/>
              </w:rPr>
              <w:t xml:space="preserve">   </w:t>
            </w:r>
            <w:r w:rsidR="0042426B" w:rsidRPr="008931DE">
              <w:rPr>
                <w:rFonts w:ascii="Times New Roman" w:hAnsi="Times New Roman" w:cs="Times New Roman"/>
                <w:b/>
                <w:bCs/>
                <w:sz w:val="26"/>
                <w:szCs w:val="26"/>
              </w:rPr>
              <w:t xml:space="preserve">Le </w:t>
            </w:r>
            <w:proofErr w:type="spellStart"/>
            <w:r w:rsidR="0042426B" w:rsidRPr="008931DE">
              <w:rPr>
                <w:rFonts w:ascii="Times New Roman" w:hAnsi="Times New Roman" w:cs="Times New Roman"/>
                <w:b/>
                <w:bCs/>
                <w:sz w:val="26"/>
                <w:szCs w:val="26"/>
              </w:rPr>
              <w:t>Thi</w:t>
            </w:r>
            <w:proofErr w:type="spellEnd"/>
            <w:r w:rsidR="0042426B" w:rsidRPr="008931DE">
              <w:rPr>
                <w:rFonts w:ascii="Times New Roman" w:hAnsi="Times New Roman" w:cs="Times New Roman"/>
                <w:b/>
                <w:bCs/>
                <w:sz w:val="26"/>
                <w:szCs w:val="26"/>
              </w:rPr>
              <w:t xml:space="preserve"> Vi</w:t>
            </w:r>
          </w:p>
        </w:tc>
      </w:tr>
    </w:tbl>
    <w:p w14:paraId="52C1D02C" w14:textId="77777777" w:rsidR="00931857" w:rsidRPr="008931DE" w:rsidRDefault="00931857" w:rsidP="00AC41D2">
      <w:pPr>
        <w:spacing w:line="276" w:lineRule="auto"/>
        <w:jc w:val="both"/>
        <w:rPr>
          <w:rFonts w:ascii="Times New Roman" w:hAnsi="Times New Roman" w:cs="Times New Roman"/>
        </w:rPr>
      </w:pPr>
    </w:p>
    <w:sectPr w:rsidR="00931857" w:rsidRPr="008931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066B"/>
    <w:multiLevelType w:val="hybridMultilevel"/>
    <w:tmpl w:val="208E60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124FE5"/>
    <w:multiLevelType w:val="hybridMultilevel"/>
    <w:tmpl w:val="8F228456"/>
    <w:lvl w:ilvl="0" w:tplc="DD8E2D4E">
      <w:start w:val="2"/>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 w15:restartNumberingAfterBreak="0">
    <w:nsid w:val="1D7B34A3"/>
    <w:multiLevelType w:val="hybridMultilevel"/>
    <w:tmpl w:val="0DC214EC"/>
    <w:lvl w:ilvl="0" w:tplc="54440D6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C07FD1"/>
    <w:multiLevelType w:val="multilevel"/>
    <w:tmpl w:val="86E0B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46B21F3"/>
    <w:multiLevelType w:val="multilevel"/>
    <w:tmpl w:val="1A8A6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8885662">
    <w:abstractNumId w:val="4"/>
  </w:num>
  <w:num w:numId="2" w16cid:durableId="1435638777">
    <w:abstractNumId w:val="3"/>
  </w:num>
  <w:num w:numId="3" w16cid:durableId="1695158339">
    <w:abstractNumId w:val="2"/>
  </w:num>
  <w:num w:numId="4" w16cid:durableId="170146039">
    <w:abstractNumId w:val="0"/>
  </w:num>
  <w:num w:numId="5" w16cid:durableId="19806495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426B"/>
    <w:rsid w:val="000E482F"/>
    <w:rsid w:val="0042426B"/>
    <w:rsid w:val="00845581"/>
    <w:rsid w:val="008931DE"/>
    <w:rsid w:val="00931857"/>
    <w:rsid w:val="00AC41D2"/>
    <w:rsid w:val="00DD7AB5"/>
    <w:rsid w:val="00F025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0BED8"/>
  <w15:chartTrackingRefBased/>
  <w15:docId w15:val="{2D7DA615-3AEE-4F41-B8A7-674CD87BF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42426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2426B"/>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2426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2426B"/>
    <w:rPr>
      <w:b/>
      <w:bCs/>
    </w:rPr>
  </w:style>
  <w:style w:type="character" w:styleId="Emphasis">
    <w:name w:val="Emphasis"/>
    <w:basedOn w:val="DefaultParagraphFont"/>
    <w:uiPriority w:val="20"/>
    <w:qFormat/>
    <w:rsid w:val="0042426B"/>
    <w:rPr>
      <w:i/>
      <w:iCs/>
    </w:rPr>
  </w:style>
  <w:style w:type="paragraph" w:styleId="ListParagraph">
    <w:name w:val="List Paragraph"/>
    <w:basedOn w:val="Normal"/>
    <w:uiPriority w:val="34"/>
    <w:qFormat/>
    <w:rsid w:val="0042426B"/>
    <w:pPr>
      <w:ind w:left="720"/>
      <w:contextualSpacing/>
      <w:jc w:val="both"/>
    </w:pPr>
    <w:rPr>
      <w:rFonts w:ascii="Times New Roman" w:eastAsiaTheme="minorEastAsia" w:hAnsi="Times New Roman" w:cs="Times New Roman"/>
      <w:sz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722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671</Words>
  <Characters>3826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Han Nguyen</cp:lastModifiedBy>
  <cp:revision>2</cp:revision>
  <dcterms:created xsi:type="dcterms:W3CDTF">2025-02-10T03:43:00Z</dcterms:created>
  <dcterms:modified xsi:type="dcterms:W3CDTF">2025-02-10T03:43:00Z</dcterms:modified>
</cp:coreProperties>
</file>